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C565" w14:textId="6FCDF1AE" w:rsidR="003E3013" w:rsidRPr="00062030" w:rsidRDefault="003E3013" w:rsidP="003274E3">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w:t>
      </w:r>
      <w:r w:rsidR="002F5F61">
        <w:rPr>
          <w:rFonts w:cs="Arial"/>
          <w:sz w:val="24"/>
          <w:szCs w:val="24"/>
        </w:rPr>
        <w:t>1</w:t>
      </w:r>
      <w:r w:rsidR="00325BEC">
        <w:rPr>
          <w:rFonts w:cs="Arial"/>
          <w:sz w:val="24"/>
          <w:szCs w:val="24"/>
        </w:rPr>
        <w:t>1</w:t>
      </w:r>
      <w:r w:rsidRPr="00062030">
        <w:rPr>
          <w:rFonts w:cs="Arial"/>
          <w:sz w:val="24"/>
          <w:szCs w:val="24"/>
        </w:rPr>
        <w:tab/>
      </w:r>
      <w:r w:rsidRPr="00062030">
        <w:rPr>
          <w:rFonts w:cs="Arial"/>
          <w:sz w:val="24"/>
          <w:szCs w:val="24"/>
        </w:rPr>
        <w:tab/>
      </w:r>
      <w:r w:rsidR="00ED10D5" w:rsidRPr="00ED10D5">
        <w:rPr>
          <w:rFonts w:cs="Arial"/>
          <w:sz w:val="24"/>
          <w:szCs w:val="24"/>
        </w:rPr>
        <w:t>R4-2</w:t>
      </w:r>
      <w:r w:rsidR="002F5F61">
        <w:rPr>
          <w:rFonts w:cs="Arial"/>
          <w:sz w:val="24"/>
          <w:szCs w:val="24"/>
        </w:rPr>
        <w:t>4</w:t>
      </w:r>
      <w:r w:rsidR="00F32140">
        <w:rPr>
          <w:rFonts w:cs="Arial"/>
          <w:sz w:val="24"/>
          <w:szCs w:val="24"/>
        </w:rPr>
        <w:t>07289</w:t>
      </w:r>
    </w:p>
    <w:p w14:paraId="55B89269" w14:textId="40A56D2E" w:rsidR="002F664B" w:rsidRDefault="00325BEC" w:rsidP="003844E2">
      <w:pPr>
        <w:tabs>
          <w:tab w:val="left" w:pos="1985"/>
        </w:tabs>
        <w:spacing w:after="120"/>
        <w:rPr>
          <w:rFonts w:ascii="Arial" w:hAnsi="Arial" w:cs="Arial"/>
          <w:b/>
          <w:noProof/>
        </w:rPr>
      </w:pPr>
      <w:r w:rsidRPr="00325BEC">
        <w:rPr>
          <w:rFonts w:ascii="Arial" w:hAnsi="Arial" w:cs="Arial"/>
          <w:b/>
          <w:noProof/>
        </w:rPr>
        <w:t>Fukuoka City, Fukuoka, Japan, 20th – 24th May</w:t>
      </w:r>
      <w:r w:rsidR="002F5F61" w:rsidRPr="002F5F61">
        <w:rPr>
          <w:rFonts w:ascii="Arial" w:hAnsi="Arial" w:cs="Arial"/>
          <w:b/>
          <w:noProof/>
        </w:rPr>
        <w:t>, 2024</w:t>
      </w:r>
    </w:p>
    <w:p w14:paraId="113A5055" w14:textId="77777777" w:rsidR="00735825" w:rsidRDefault="00735825" w:rsidP="003844E2">
      <w:pPr>
        <w:tabs>
          <w:tab w:val="left" w:pos="1985"/>
        </w:tabs>
        <w:spacing w:after="120"/>
        <w:rPr>
          <w:rFonts w:ascii="Arial" w:hAnsi="Arial" w:cs="Arial"/>
          <w:b/>
          <w:sz w:val="22"/>
          <w:szCs w:val="22"/>
        </w:rPr>
      </w:pPr>
    </w:p>
    <w:p w14:paraId="57CA4489" w14:textId="0DEBE2AE"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6723C1">
        <w:rPr>
          <w:rFonts w:ascii="Arial" w:hAnsi="Arial" w:cs="Arial"/>
          <w:b/>
          <w:sz w:val="22"/>
          <w:szCs w:val="22"/>
        </w:rPr>
        <w:t>4.4</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23C7B3B1"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38793A">
        <w:rPr>
          <w:rFonts w:ascii="Arial" w:hAnsi="Arial" w:cs="Arial"/>
          <w:b/>
          <w:sz w:val="22"/>
          <w:szCs w:val="22"/>
        </w:rPr>
        <w:t>(</w:t>
      </w:r>
      <w:proofErr w:type="spellStart"/>
      <w:r w:rsidR="006723C1" w:rsidRPr="006723C1">
        <w:rPr>
          <w:rFonts w:ascii="Arial" w:hAnsi="Arial" w:cs="Arial"/>
          <w:b/>
          <w:sz w:val="22"/>
          <w:szCs w:val="22"/>
        </w:rPr>
        <w:t>NR_newRAT</w:t>
      </w:r>
      <w:proofErr w:type="spellEnd"/>
      <w:r w:rsidR="006723C1" w:rsidRPr="006723C1">
        <w:rPr>
          <w:rFonts w:ascii="Arial" w:hAnsi="Arial" w:cs="Arial"/>
          <w:b/>
          <w:sz w:val="22"/>
          <w:szCs w:val="22"/>
        </w:rPr>
        <w:t>-Core</w:t>
      </w:r>
      <w:r w:rsidR="0038793A">
        <w:rPr>
          <w:rFonts w:ascii="Arial" w:hAnsi="Arial" w:cs="Arial"/>
          <w:b/>
          <w:sz w:val="22"/>
          <w:szCs w:val="22"/>
        </w:rPr>
        <w:t>)</w:t>
      </w:r>
      <w:r w:rsidR="006723C1">
        <w:rPr>
          <w:rFonts w:ascii="Arial" w:hAnsi="Arial" w:cs="Arial"/>
          <w:b/>
          <w:sz w:val="22"/>
          <w:szCs w:val="22"/>
        </w:rPr>
        <w:t xml:space="preserve"> </w:t>
      </w:r>
      <w:r w:rsidR="003B4400">
        <w:rPr>
          <w:rFonts w:ascii="Arial" w:hAnsi="Arial" w:cs="Arial"/>
          <w:b/>
          <w:sz w:val="22"/>
          <w:szCs w:val="22"/>
        </w:rPr>
        <w:t xml:space="preserve">On </w:t>
      </w:r>
      <w:r w:rsidR="006723C1">
        <w:rPr>
          <w:rFonts w:ascii="Arial" w:hAnsi="Arial" w:cs="Arial"/>
          <w:b/>
          <w:sz w:val="22"/>
          <w:szCs w:val="22"/>
        </w:rPr>
        <w:t>active TCI state list update delay</w:t>
      </w:r>
    </w:p>
    <w:p w14:paraId="0207DB43" w14:textId="33676D42" w:rsidR="00D46431" w:rsidRPr="002B3D8E" w:rsidRDefault="003844E2" w:rsidP="002B3D8E">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C63424">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5F4D6BB7" w:rsidR="0065563F" w:rsidRDefault="00294DDA" w:rsidP="0001496E">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At RAN4 meeting</w:t>
      </w:r>
      <w:r w:rsidR="0000193D">
        <w:rPr>
          <w:sz w:val="20"/>
          <w:szCs w:val="20"/>
          <w:lang w:eastAsia="ja-JP"/>
        </w:rPr>
        <w:t>#10</w:t>
      </w:r>
      <w:r w:rsidR="002F5F61">
        <w:rPr>
          <w:sz w:val="20"/>
          <w:szCs w:val="20"/>
          <w:lang w:eastAsia="ja-JP"/>
        </w:rPr>
        <w:t>9</w:t>
      </w:r>
      <w:r w:rsidR="00A152BC">
        <w:rPr>
          <w:sz w:val="20"/>
          <w:szCs w:val="20"/>
          <w:lang w:eastAsia="ja-JP"/>
        </w:rPr>
        <w:t>,</w:t>
      </w:r>
      <w:r>
        <w:rPr>
          <w:sz w:val="20"/>
          <w:szCs w:val="20"/>
          <w:lang w:eastAsia="ja-JP"/>
        </w:rPr>
        <w:t xml:space="preserve"> </w:t>
      </w:r>
      <w:r w:rsidR="00B97AE6">
        <w:rPr>
          <w:sz w:val="20"/>
          <w:szCs w:val="20"/>
          <w:lang w:eastAsia="ja-JP"/>
        </w:rPr>
        <w:t xml:space="preserve">we submitted a CR to clarify the </w:t>
      </w:r>
      <w:r w:rsidR="00B97AE6" w:rsidRPr="00B97AE6">
        <w:rPr>
          <w:sz w:val="20"/>
          <w:szCs w:val="20"/>
          <w:lang w:eastAsia="ja-JP"/>
        </w:rPr>
        <w:t xml:space="preserve">active TCI state list update delay </w:t>
      </w:r>
      <w:r w:rsidR="00B97AE6">
        <w:rPr>
          <w:sz w:val="20"/>
          <w:szCs w:val="20"/>
          <w:lang w:eastAsia="ja-JP"/>
        </w:rPr>
        <w:t>requirement in 38.133</w:t>
      </w:r>
      <w:r w:rsidR="0000193D">
        <w:rPr>
          <w:sz w:val="20"/>
          <w:szCs w:val="20"/>
          <w:lang w:eastAsia="ja-JP"/>
        </w:rPr>
        <w:t xml:space="preserve"> </w:t>
      </w:r>
      <w:r w:rsidR="0065563F">
        <w:rPr>
          <w:sz w:val="20"/>
          <w:szCs w:val="20"/>
          <w:lang w:eastAsia="ja-JP"/>
        </w:rPr>
        <w:t>[1]</w:t>
      </w:r>
      <w:r>
        <w:rPr>
          <w:sz w:val="20"/>
          <w:szCs w:val="20"/>
          <w:lang w:eastAsia="ja-JP"/>
        </w:rPr>
        <w:t>.</w:t>
      </w:r>
      <w:r w:rsidR="009D4A8B">
        <w:rPr>
          <w:sz w:val="20"/>
          <w:szCs w:val="20"/>
          <w:lang w:eastAsia="ja-JP"/>
        </w:rPr>
        <w:t xml:space="preserve"> </w:t>
      </w:r>
      <w:r w:rsidR="008F0570">
        <w:rPr>
          <w:sz w:val="20"/>
          <w:szCs w:val="20"/>
          <w:lang w:eastAsia="ja-JP"/>
        </w:rPr>
        <w:t xml:space="preserve">We followed up with a new proposal of clarification at RAN4 meeting#110 [2], in which we detailed </w:t>
      </w:r>
      <w:r w:rsidR="008F0570" w:rsidRPr="008F0570">
        <w:rPr>
          <w:sz w:val="20"/>
          <w:szCs w:val="20"/>
          <w:lang w:eastAsia="ja-JP"/>
        </w:rPr>
        <w:t>ambiguity/inaccuracy in the</w:t>
      </w:r>
      <w:r w:rsidR="008F0570">
        <w:rPr>
          <w:sz w:val="20"/>
          <w:szCs w:val="20"/>
          <w:lang w:eastAsia="ja-JP"/>
        </w:rPr>
        <w:t xml:space="preserve"> specification text. </w:t>
      </w:r>
      <w:r w:rsidR="00B97AE6">
        <w:rPr>
          <w:sz w:val="20"/>
          <w:szCs w:val="20"/>
          <w:lang w:eastAsia="ja-JP"/>
        </w:rPr>
        <w:t xml:space="preserve">During the meeting, </w:t>
      </w:r>
      <w:r w:rsidR="008F0570">
        <w:rPr>
          <w:sz w:val="20"/>
          <w:szCs w:val="20"/>
          <w:lang w:eastAsia="ja-JP"/>
        </w:rPr>
        <w:t>there was another proposal from [3]</w:t>
      </w:r>
      <w:r w:rsidR="00B97AE6">
        <w:rPr>
          <w:sz w:val="20"/>
          <w:szCs w:val="20"/>
          <w:lang w:eastAsia="ja-JP"/>
        </w:rPr>
        <w:t xml:space="preserve">. </w:t>
      </w:r>
      <w:r w:rsidR="00083414">
        <w:rPr>
          <w:sz w:val="20"/>
          <w:szCs w:val="20"/>
        </w:rPr>
        <w:t xml:space="preserve">In this contribution, we </w:t>
      </w:r>
      <w:r w:rsidR="00B97AE6">
        <w:rPr>
          <w:sz w:val="20"/>
          <w:szCs w:val="20"/>
        </w:rPr>
        <w:t>share our views on how to fix the issue</w:t>
      </w:r>
      <w:r w:rsidR="008F0570">
        <w:rPr>
          <w:sz w:val="20"/>
          <w:szCs w:val="20"/>
        </w:rPr>
        <w:t xml:space="preserve"> based on the proposals on the table and comments received at </w:t>
      </w:r>
      <w:r w:rsidR="008F0570">
        <w:rPr>
          <w:sz w:val="20"/>
          <w:szCs w:val="20"/>
          <w:lang w:eastAsia="ja-JP"/>
        </w:rPr>
        <w:t>RAN4 meeting#110.</w:t>
      </w:r>
    </w:p>
    <w:p w14:paraId="42E3FB41" w14:textId="2BBF79A8" w:rsidR="004C5265" w:rsidRDefault="008E7986" w:rsidP="005037D3">
      <w:pPr>
        <w:pStyle w:val="Heading1"/>
      </w:pPr>
      <w:r>
        <w:t>2</w:t>
      </w:r>
      <w:r>
        <w:tab/>
      </w:r>
      <w:r w:rsidR="0077432F">
        <w:t>Discussion</w:t>
      </w:r>
    </w:p>
    <w:p w14:paraId="7B4DEFD8" w14:textId="27A21CF6" w:rsidR="00832F9E" w:rsidRDefault="003245D0" w:rsidP="00832F9E">
      <w:pPr>
        <w:rPr>
          <w:color w:val="000000"/>
          <w:sz w:val="20"/>
          <w:szCs w:val="20"/>
          <w:lang w:val="en-GB"/>
        </w:rPr>
      </w:pPr>
      <w:r>
        <w:rPr>
          <w:color w:val="000000"/>
          <w:sz w:val="20"/>
          <w:szCs w:val="20"/>
          <w:lang w:val="en-GB"/>
        </w:rPr>
        <w:t>Currently in TS38.133, the active TCI state list update delay is requirement is specified as follows:</w:t>
      </w:r>
    </w:p>
    <w:p w14:paraId="1A9F91E0" w14:textId="2FCEBC54" w:rsidR="00275AC1" w:rsidRDefault="002B619B" w:rsidP="00616610">
      <w:pPr>
        <w:rPr>
          <w:rFonts w:eastAsia="MS Mincho"/>
          <w:sz w:val="22"/>
        </w:rPr>
      </w:pPr>
      <w:r>
        <w:rPr>
          <w:rFonts w:eastAsia="MS Mincho"/>
          <w:noProof/>
          <w:sz w:val="22"/>
        </w:rPr>
        <mc:AlternateContent>
          <mc:Choice Requires="wps">
            <w:drawing>
              <wp:anchor distT="0" distB="0" distL="114300" distR="114300" simplePos="0" relativeHeight="251677696" behindDoc="0" locked="0" layoutInCell="1" allowOverlap="1" wp14:anchorId="2973D2AD" wp14:editId="320CD05C">
                <wp:simplePos x="0" y="0"/>
                <wp:positionH relativeFrom="column">
                  <wp:posOffset>-37465</wp:posOffset>
                </wp:positionH>
                <wp:positionV relativeFrom="paragraph">
                  <wp:posOffset>260350</wp:posOffset>
                </wp:positionV>
                <wp:extent cx="6033135" cy="1371600"/>
                <wp:effectExtent l="0" t="0" r="12065" b="12700"/>
                <wp:wrapTopAndBottom/>
                <wp:docPr id="2043245464" name="Text Box 11"/>
                <wp:cNvGraphicFramePr/>
                <a:graphic xmlns:a="http://schemas.openxmlformats.org/drawingml/2006/main">
                  <a:graphicData uri="http://schemas.microsoft.com/office/word/2010/wordprocessingShape">
                    <wps:wsp>
                      <wps:cNvSpPr txBox="1"/>
                      <wps:spPr>
                        <a:xfrm>
                          <a:off x="0" y="0"/>
                          <a:ext cx="6033135" cy="1371600"/>
                        </a:xfrm>
                        <a:prstGeom prst="rect">
                          <a:avLst/>
                        </a:prstGeom>
                        <a:solidFill>
                          <a:schemeClr val="lt1"/>
                        </a:solidFill>
                        <a:ln w="6350">
                          <a:solidFill>
                            <a:prstClr val="black"/>
                          </a:solidFill>
                        </a:ln>
                      </wps:spPr>
                      <wps:txbx>
                        <w:txbxContent>
                          <w:p w14:paraId="5E3337E6" w14:textId="77777777" w:rsidR="00275AC1" w:rsidRPr="006F3754" w:rsidRDefault="00275AC1" w:rsidP="00275AC1">
                            <w:pPr>
                              <w:pStyle w:val="Heading3"/>
                              <w:rPr>
                                <w:lang w:val="en-US"/>
                              </w:rPr>
                            </w:pPr>
                            <w:r w:rsidRPr="006F3754">
                              <w:rPr>
                                <w:lang w:val="en-US"/>
                              </w:rPr>
                              <w:t>8.10.6</w:t>
                            </w:r>
                            <w:r w:rsidRPr="006F3754">
                              <w:rPr>
                                <w:lang w:val="en-US"/>
                              </w:rPr>
                              <w:tab/>
                              <w:t>Active TCI state list update delay</w:t>
                            </w:r>
                          </w:p>
                          <w:p w14:paraId="6DF44A4B" w14:textId="77777777" w:rsidR="00275AC1" w:rsidRDefault="00275AC1" w:rsidP="00275AC1">
                            <w:pPr>
                              <w:rPr>
                                <w:rFonts w:eastAsia="Malgun Gothic"/>
                              </w:rPr>
                            </w:pPr>
                            <w:r w:rsidRPr="00DD3199">
                              <w:rPr>
                                <w:rFonts w:eastAsia="Malgun Gothic"/>
                              </w:rPr>
                              <w:t>If the target TCI state is known, upon</w:t>
                            </w:r>
                            <w:r w:rsidRPr="00DD3199">
                              <w:t xml:space="preserve"> receiv</w:t>
                            </w:r>
                            <w:r w:rsidRPr="00DD3199">
                              <w:rPr>
                                <w:rFonts w:eastAsia="Malgun Gothic"/>
                              </w:rPr>
                              <w:t>ing PDSCH carrying</w:t>
                            </w:r>
                            <w:r w:rsidRPr="00DD3199">
                              <w:t xml:space="preserve"> </w:t>
                            </w:r>
                            <w:r w:rsidRPr="00DD3199">
                              <w:rPr>
                                <w:rFonts w:eastAsia="Malgun Gothic"/>
                              </w:rPr>
                              <w:t>MAC-CE active TCI state list update at slot n</w:t>
                            </w:r>
                            <w:r w:rsidRPr="00DD3199">
                              <w:t xml:space="preserve">, UE shall be able to receive PDCCH to schedule PDSCH with the new target TCI state </w:t>
                            </w:r>
                            <w:r w:rsidRPr="008E0A22">
                              <w:rPr>
                                <w:rFonts w:eastAsia="Malgun Gothic"/>
                              </w:rPr>
                              <w:t>at the first slot that is after</w:t>
                            </w:r>
                            <w:r w:rsidRPr="00DD3199">
                              <w:t xml:space="preserve"> n+</w:t>
                            </w:r>
                            <w:r w:rsidRPr="00DD3199">
                              <w:rPr>
                                <w:rFonts w:eastAsia="Malgun Gothic"/>
                              </w:rPr>
                              <w:t xml:space="preserve"> T</w:t>
                            </w:r>
                            <w:r w:rsidRPr="00DD3199">
                              <w:rPr>
                                <w:rFonts w:eastAsia="Malgun Gothic"/>
                                <w:vertAlign w:val="subscript"/>
                              </w:rPr>
                              <w:t>HARQ</w:t>
                            </w:r>
                            <w:r w:rsidRPr="00DD3199">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rPr>
                              <w:t xml:space="preserve"> +</w:t>
                            </w:r>
                            <w:proofErr w:type="spellStart"/>
                            <w:r w:rsidRPr="00DD3199">
                              <w:rPr>
                                <w:rFonts w:eastAsia="Malgun Gothic"/>
                              </w:rPr>
                              <w:t>TO</w:t>
                            </w:r>
                            <w:r w:rsidRPr="00DD3199">
                              <w:rPr>
                                <w:rFonts w:eastAsia="Malgun Gothic"/>
                                <w:vertAlign w:val="subscript"/>
                              </w:rPr>
                              <w:t>k</w:t>
                            </w:r>
                            <w:proofErr w:type="spellEnd"/>
                            <w:r w:rsidRPr="00DD3199">
                              <w:rPr>
                                <w:rFonts w:eastAsia="Malgun Gothic"/>
                              </w:rPr>
                              <w:t>*(</w:t>
                            </w:r>
                            <w:proofErr w:type="spellStart"/>
                            <w:r w:rsidRPr="00DD3199">
                              <w:rPr>
                                <w:rFonts w:eastAsia="Malgun Gothic"/>
                              </w:rPr>
                              <w:t>T</w:t>
                            </w:r>
                            <w:r w:rsidRPr="00DD3199">
                              <w:rPr>
                                <w:rFonts w:eastAsia="Malgun Gothic"/>
                                <w:vertAlign w:val="subscript"/>
                              </w:rPr>
                              <w:t>first</w:t>
                            </w:r>
                            <w:proofErr w:type="spellEnd"/>
                            <w:r w:rsidRPr="00DD3199">
                              <w:rPr>
                                <w:rFonts w:eastAsia="Malgun Gothic"/>
                                <w:vertAlign w:val="subscript"/>
                              </w:rPr>
                              <w:t xml:space="preserve">-SSB </w:t>
                            </w:r>
                            <w:r w:rsidRPr="00DD3199">
                              <w:rPr>
                                <w:rFonts w:eastAsia="Malgun Gothic"/>
                              </w:rPr>
                              <w:t>+ T</w:t>
                            </w:r>
                            <w:r w:rsidRPr="00DD3199">
                              <w:rPr>
                                <w:rFonts w:eastAsia="Malgun Gothic"/>
                                <w:vertAlign w:val="subscript"/>
                              </w:rPr>
                              <w:t>SSB-proc</w:t>
                            </w:r>
                            <w:r w:rsidRPr="00DD3199">
                              <w:rPr>
                                <w:rFonts w:eastAsia="Malgun Gothic"/>
                              </w:rPr>
                              <w:t>)</w:t>
                            </w:r>
                            <w:r w:rsidRPr="002779C2">
                              <w:rPr>
                                <w:rFonts w:eastAsia="Malgun Gothic"/>
                              </w:rPr>
                              <w:t xml:space="preserve"> </w:t>
                            </w:r>
                            <w:r>
                              <w:rPr>
                                <w:rFonts w:eastAsia="Malgun Gothic"/>
                              </w:rPr>
                              <w:t>/</w:t>
                            </w:r>
                            <w:r>
                              <w:rPr>
                                <w:i/>
                              </w:rPr>
                              <w:t xml:space="preserve"> NR slot length</w:t>
                            </w:r>
                            <w:r w:rsidRPr="00DD3199">
                              <w:t xml:space="preserve">. Where </w:t>
                            </w:r>
                            <w:r w:rsidRPr="00DD3199">
                              <w:rPr>
                                <w:rFonts w:eastAsia="Malgun Gothic"/>
                              </w:rPr>
                              <w:t>T</w:t>
                            </w:r>
                            <w:r w:rsidRPr="00DD3199">
                              <w:rPr>
                                <w:rFonts w:eastAsia="Malgun Gothic"/>
                                <w:vertAlign w:val="subscript"/>
                              </w:rPr>
                              <w:t>HARQ</w:t>
                            </w:r>
                            <w:r w:rsidRPr="00DD3199">
                              <w:t xml:space="preserve">, </w:t>
                            </w:r>
                            <w:proofErr w:type="spellStart"/>
                            <w:r w:rsidRPr="00DD3199">
                              <w:rPr>
                                <w:rFonts w:eastAsia="Malgun Gothic"/>
                              </w:rPr>
                              <w:t>T</w:t>
                            </w:r>
                            <w:r w:rsidRPr="00DD3199">
                              <w:rPr>
                                <w:rFonts w:eastAsia="Malgun Gothic"/>
                                <w:vertAlign w:val="subscript"/>
                              </w:rPr>
                              <w:t>first</w:t>
                            </w:r>
                            <w:proofErr w:type="spellEnd"/>
                            <w:r w:rsidRPr="00DD3199">
                              <w:rPr>
                                <w:rFonts w:eastAsia="Malgun Gothic"/>
                                <w:vertAlign w:val="subscript"/>
                              </w:rPr>
                              <w:t>-SSB,</w:t>
                            </w:r>
                            <w:r w:rsidRPr="00DD3199">
                              <w:rPr>
                                <w:rFonts w:eastAsia="Malgun Gothic"/>
                              </w:rPr>
                              <w:t xml:space="preserve"> T</w:t>
                            </w:r>
                            <w:r w:rsidRPr="00DD3199">
                              <w:rPr>
                                <w:rFonts w:eastAsia="Malgun Gothic"/>
                                <w:vertAlign w:val="subscript"/>
                              </w:rPr>
                              <w:t xml:space="preserve">SSB-proc </w:t>
                            </w:r>
                            <w:r w:rsidRPr="00DD3199">
                              <w:rPr>
                                <w:rFonts w:eastAsia="Malgun Gothic"/>
                              </w:rPr>
                              <w:t xml:space="preserve">and </w:t>
                            </w:r>
                            <w:proofErr w:type="spellStart"/>
                            <w:r w:rsidRPr="00DD3199">
                              <w:rPr>
                                <w:rFonts w:eastAsia="Malgun Gothic"/>
                              </w:rPr>
                              <w:t>TO</w:t>
                            </w:r>
                            <w:r w:rsidRPr="00DD3199">
                              <w:rPr>
                                <w:rFonts w:eastAsia="Malgun Gothic"/>
                                <w:vertAlign w:val="subscript"/>
                              </w:rPr>
                              <w:t>k</w:t>
                            </w:r>
                            <w:proofErr w:type="spellEnd"/>
                            <w:r w:rsidRPr="00DD3199">
                              <w:rPr>
                                <w:rFonts w:eastAsia="Malgun Gothic"/>
                              </w:rPr>
                              <w:t xml:space="preserve"> are defined in </w:t>
                            </w:r>
                            <w:r w:rsidRPr="00DD3199">
                              <w:rPr>
                                <w:lang w:eastAsia="ko-KR"/>
                              </w:rPr>
                              <w:t>clause</w:t>
                            </w:r>
                            <w:r w:rsidRPr="00DD3199">
                              <w:rPr>
                                <w:rFonts w:eastAsia="Malgun Gothic"/>
                              </w:rPr>
                              <w:t xml:space="preserve"> 8.10.3.</w:t>
                            </w:r>
                          </w:p>
                          <w:p w14:paraId="72905021" w14:textId="77777777" w:rsidR="00275AC1" w:rsidRDefault="00275A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73D2AD" id="_x0000_t202" coordsize="21600,21600" o:spt="202" path="m,l,21600r21600,l21600,xe">
                <v:stroke joinstyle="miter"/>
                <v:path gradientshapeok="t" o:connecttype="rect"/>
              </v:shapetype>
              <v:shape id="Text Box 11" o:spid="_x0000_s1026" type="#_x0000_t202" style="position:absolute;margin-left:-2.95pt;margin-top:20.5pt;width:475.05pt;height:10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" fillcolor="white [3201]" strokeweight=".5pt">
                <v:textbox>
                  <w:txbxContent>
                    <w:p w14:paraId="5E3337E6" w14:textId="77777777" w:rsidR="00275AC1" w:rsidRPr="006F3754" w:rsidRDefault="00275AC1" w:rsidP="00275AC1">
                      <w:pPr>
                        <w:pStyle w:val="Heading3"/>
                        <w:rPr>
                          <w:lang w:val="en-US"/>
                        </w:rPr>
                      </w:pPr>
                      <w:r w:rsidRPr="006F3754">
                        <w:rPr>
                          <w:lang w:val="en-US"/>
                        </w:rPr>
                        <w:t>8.10.6</w:t>
                      </w:r>
                      <w:r w:rsidRPr="006F3754">
                        <w:rPr>
                          <w:lang w:val="en-US"/>
                        </w:rPr>
                        <w:tab/>
                        <w:t>Active TCI state list update delay</w:t>
                      </w:r>
                    </w:p>
                    <w:p w14:paraId="6DF44A4B" w14:textId="77777777" w:rsidR="00275AC1" w:rsidRDefault="00275AC1" w:rsidP="00275AC1">
                      <w:pPr>
                        <w:rPr>
                          <w:rFonts w:eastAsia="Malgun Gothic"/>
                        </w:rPr>
                      </w:pPr>
                      <w:r w:rsidRPr="00DD3199">
                        <w:rPr>
                          <w:rFonts w:eastAsia="Malgun Gothic"/>
                        </w:rPr>
                        <w:t>If the target TCI state is known, upon</w:t>
                      </w:r>
                      <w:r w:rsidRPr="00DD3199">
                        <w:t xml:space="preserve"> receiv</w:t>
                      </w:r>
                      <w:r w:rsidRPr="00DD3199">
                        <w:rPr>
                          <w:rFonts w:eastAsia="Malgun Gothic"/>
                        </w:rPr>
                        <w:t>ing PDSCH carrying</w:t>
                      </w:r>
                      <w:r w:rsidRPr="00DD3199">
                        <w:t xml:space="preserve"> </w:t>
                      </w:r>
                      <w:r w:rsidRPr="00DD3199">
                        <w:rPr>
                          <w:rFonts w:eastAsia="Malgun Gothic"/>
                        </w:rPr>
                        <w:t>MAC-CE active TCI state list update at slot n</w:t>
                      </w:r>
                      <w:r w:rsidRPr="00DD3199">
                        <w:t xml:space="preserve">, UE shall be able to receive PDCCH to schedule PDSCH with the new target TCI state </w:t>
                      </w:r>
                      <w:r w:rsidRPr="008E0A22">
                        <w:rPr>
                          <w:rFonts w:eastAsia="Malgun Gothic"/>
                        </w:rPr>
                        <w:t>at the first slot that is after</w:t>
                      </w:r>
                      <w:r w:rsidRPr="00DD3199">
                        <w:t xml:space="preserve"> n+</w:t>
                      </w:r>
                      <w:r w:rsidRPr="00DD3199">
                        <w:rPr>
                          <w:rFonts w:eastAsia="Malgun Gothic"/>
                        </w:rPr>
                        <w:t xml:space="preserve"> T</w:t>
                      </w:r>
                      <w:r w:rsidRPr="00DD3199">
                        <w:rPr>
                          <w:rFonts w:eastAsia="Malgun Gothic"/>
                          <w:vertAlign w:val="subscript"/>
                        </w:rPr>
                        <w:t>HARQ</w:t>
                      </w:r>
                      <w:r w:rsidRPr="00DD3199">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rPr>
                        <w:t xml:space="preserve"> +</w:t>
                      </w:r>
                      <w:proofErr w:type="spellStart"/>
                      <w:r w:rsidRPr="00DD3199">
                        <w:rPr>
                          <w:rFonts w:eastAsia="Malgun Gothic"/>
                        </w:rPr>
                        <w:t>TO</w:t>
                      </w:r>
                      <w:r w:rsidRPr="00DD3199">
                        <w:rPr>
                          <w:rFonts w:eastAsia="Malgun Gothic"/>
                          <w:vertAlign w:val="subscript"/>
                        </w:rPr>
                        <w:t>k</w:t>
                      </w:r>
                      <w:proofErr w:type="spellEnd"/>
                      <w:r w:rsidRPr="00DD3199">
                        <w:rPr>
                          <w:rFonts w:eastAsia="Malgun Gothic"/>
                        </w:rPr>
                        <w:t>*(</w:t>
                      </w:r>
                      <w:proofErr w:type="spellStart"/>
                      <w:r w:rsidRPr="00DD3199">
                        <w:rPr>
                          <w:rFonts w:eastAsia="Malgun Gothic"/>
                        </w:rPr>
                        <w:t>T</w:t>
                      </w:r>
                      <w:r w:rsidRPr="00DD3199">
                        <w:rPr>
                          <w:rFonts w:eastAsia="Malgun Gothic"/>
                          <w:vertAlign w:val="subscript"/>
                        </w:rPr>
                        <w:t>first</w:t>
                      </w:r>
                      <w:proofErr w:type="spellEnd"/>
                      <w:r w:rsidRPr="00DD3199">
                        <w:rPr>
                          <w:rFonts w:eastAsia="Malgun Gothic"/>
                          <w:vertAlign w:val="subscript"/>
                        </w:rPr>
                        <w:t xml:space="preserve">-SSB </w:t>
                      </w:r>
                      <w:r w:rsidRPr="00DD3199">
                        <w:rPr>
                          <w:rFonts w:eastAsia="Malgun Gothic"/>
                        </w:rPr>
                        <w:t>+ T</w:t>
                      </w:r>
                      <w:r w:rsidRPr="00DD3199">
                        <w:rPr>
                          <w:rFonts w:eastAsia="Malgun Gothic"/>
                          <w:vertAlign w:val="subscript"/>
                        </w:rPr>
                        <w:t>SSB-proc</w:t>
                      </w:r>
                      <w:r w:rsidRPr="00DD3199">
                        <w:rPr>
                          <w:rFonts w:eastAsia="Malgun Gothic"/>
                        </w:rPr>
                        <w:t>)</w:t>
                      </w:r>
                      <w:r w:rsidRPr="002779C2">
                        <w:rPr>
                          <w:rFonts w:eastAsia="Malgun Gothic"/>
                        </w:rPr>
                        <w:t xml:space="preserve"> </w:t>
                      </w:r>
                      <w:r>
                        <w:rPr>
                          <w:rFonts w:eastAsia="Malgun Gothic"/>
                        </w:rPr>
                        <w:t>/</w:t>
                      </w:r>
                      <w:r>
                        <w:rPr>
                          <w:i/>
                        </w:rPr>
                        <w:t xml:space="preserve"> NR slot length</w:t>
                      </w:r>
                      <w:r w:rsidRPr="00DD3199">
                        <w:t xml:space="preserve">. Where </w:t>
                      </w:r>
                      <w:r w:rsidRPr="00DD3199">
                        <w:rPr>
                          <w:rFonts w:eastAsia="Malgun Gothic"/>
                        </w:rPr>
                        <w:t>T</w:t>
                      </w:r>
                      <w:r w:rsidRPr="00DD3199">
                        <w:rPr>
                          <w:rFonts w:eastAsia="Malgun Gothic"/>
                          <w:vertAlign w:val="subscript"/>
                        </w:rPr>
                        <w:t>HARQ</w:t>
                      </w:r>
                      <w:r w:rsidRPr="00DD3199">
                        <w:t xml:space="preserve">, </w:t>
                      </w:r>
                      <w:proofErr w:type="spellStart"/>
                      <w:r w:rsidRPr="00DD3199">
                        <w:rPr>
                          <w:rFonts w:eastAsia="Malgun Gothic"/>
                        </w:rPr>
                        <w:t>T</w:t>
                      </w:r>
                      <w:r w:rsidRPr="00DD3199">
                        <w:rPr>
                          <w:rFonts w:eastAsia="Malgun Gothic"/>
                          <w:vertAlign w:val="subscript"/>
                        </w:rPr>
                        <w:t>first</w:t>
                      </w:r>
                      <w:proofErr w:type="spellEnd"/>
                      <w:r w:rsidRPr="00DD3199">
                        <w:rPr>
                          <w:rFonts w:eastAsia="Malgun Gothic"/>
                          <w:vertAlign w:val="subscript"/>
                        </w:rPr>
                        <w:t>-SSB,</w:t>
                      </w:r>
                      <w:r w:rsidRPr="00DD3199">
                        <w:rPr>
                          <w:rFonts w:eastAsia="Malgun Gothic"/>
                        </w:rPr>
                        <w:t xml:space="preserve"> T</w:t>
                      </w:r>
                      <w:r w:rsidRPr="00DD3199">
                        <w:rPr>
                          <w:rFonts w:eastAsia="Malgun Gothic"/>
                          <w:vertAlign w:val="subscript"/>
                        </w:rPr>
                        <w:t xml:space="preserve">SSB-proc </w:t>
                      </w:r>
                      <w:r w:rsidRPr="00DD3199">
                        <w:rPr>
                          <w:rFonts w:eastAsia="Malgun Gothic"/>
                        </w:rPr>
                        <w:t xml:space="preserve">and </w:t>
                      </w:r>
                      <w:proofErr w:type="spellStart"/>
                      <w:r w:rsidRPr="00DD3199">
                        <w:rPr>
                          <w:rFonts w:eastAsia="Malgun Gothic"/>
                        </w:rPr>
                        <w:t>TO</w:t>
                      </w:r>
                      <w:r w:rsidRPr="00DD3199">
                        <w:rPr>
                          <w:rFonts w:eastAsia="Malgun Gothic"/>
                          <w:vertAlign w:val="subscript"/>
                        </w:rPr>
                        <w:t>k</w:t>
                      </w:r>
                      <w:proofErr w:type="spellEnd"/>
                      <w:r w:rsidRPr="00DD3199">
                        <w:rPr>
                          <w:rFonts w:eastAsia="Malgun Gothic"/>
                        </w:rPr>
                        <w:t xml:space="preserve"> are defined in </w:t>
                      </w:r>
                      <w:r w:rsidRPr="00DD3199">
                        <w:rPr>
                          <w:lang w:eastAsia="ko-KR"/>
                        </w:rPr>
                        <w:t>clause</w:t>
                      </w:r>
                      <w:r w:rsidRPr="00DD3199">
                        <w:rPr>
                          <w:rFonts w:eastAsia="Malgun Gothic"/>
                        </w:rPr>
                        <w:t xml:space="preserve"> 8.10.3.</w:t>
                      </w:r>
                    </w:p>
                    <w:p w14:paraId="72905021" w14:textId="77777777" w:rsidR="00275AC1" w:rsidRDefault="00275AC1"/>
                  </w:txbxContent>
                </v:textbox>
                <w10:wrap type="topAndBottom"/>
              </v:shape>
            </w:pict>
          </mc:Fallback>
        </mc:AlternateContent>
      </w:r>
    </w:p>
    <w:p w14:paraId="5ED8A7D3" w14:textId="77777777" w:rsidR="00275AC1" w:rsidRDefault="00275AC1" w:rsidP="00616610">
      <w:pPr>
        <w:rPr>
          <w:rFonts w:eastAsia="MS Mincho"/>
          <w:sz w:val="22"/>
        </w:rPr>
      </w:pPr>
    </w:p>
    <w:p w14:paraId="1B9C0DE9" w14:textId="112A7686" w:rsidR="00616610" w:rsidRDefault="003F3625" w:rsidP="00616610">
      <w:pPr>
        <w:tabs>
          <w:tab w:val="left" w:pos="1240"/>
        </w:tabs>
        <w:rPr>
          <w:color w:val="000000"/>
          <w:sz w:val="20"/>
          <w:szCs w:val="20"/>
          <w:lang w:val="en-GB"/>
        </w:rPr>
      </w:pPr>
      <w:r>
        <w:rPr>
          <w:color w:val="000000"/>
          <w:sz w:val="20"/>
          <w:szCs w:val="20"/>
          <w:lang w:val="en-GB"/>
        </w:rPr>
        <w:t>There are some ambiguity/</w:t>
      </w:r>
      <w:proofErr w:type="gramStart"/>
      <w:r>
        <w:rPr>
          <w:color w:val="000000"/>
          <w:sz w:val="20"/>
          <w:szCs w:val="20"/>
          <w:lang w:val="en-GB"/>
        </w:rPr>
        <w:t>inaccuracy</w:t>
      </w:r>
      <w:proofErr w:type="gramEnd"/>
      <w:r>
        <w:rPr>
          <w:color w:val="000000"/>
          <w:sz w:val="20"/>
          <w:szCs w:val="20"/>
          <w:lang w:val="en-GB"/>
        </w:rPr>
        <w:t xml:space="preserve"> in the above text:</w:t>
      </w:r>
    </w:p>
    <w:p w14:paraId="33D96132" w14:textId="7BB7A9FB" w:rsidR="003F3625" w:rsidRDefault="003F3625" w:rsidP="005D10DE">
      <w:pPr>
        <w:pStyle w:val="ListParagraph"/>
        <w:numPr>
          <w:ilvl w:val="0"/>
          <w:numId w:val="49"/>
        </w:numPr>
        <w:rPr>
          <w:color w:val="000000"/>
          <w:sz w:val="20"/>
          <w:szCs w:val="20"/>
          <w:lang w:val="en-GB"/>
        </w:rPr>
      </w:pPr>
      <w:r w:rsidRPr="003F3625">
        <w:rPr>
          <w:color w:val="000000"/>
          <w:sz w:val="20"/>
          <w:szCs w:val="20"/>
          <w:lang w:val="en-GB"/>
        </w:rPr>
        <w:t>The delay is</w:t>
      </w:r>
      <w:r>
        <w:rPr>
          <w:color w:val="000000"/>
          <w:sz w:val="20"/>
          <w:szCs w:val="20"/>
          <w:lang w:val="en-GB"/>
        </w:rPr>
        <w:t xml:space="preserve"> </w:t>
      </w:r>
      <w:r w:rsidRPr="003F3625">
        <w:rPr>
          <w:color w:val="000000"/>
          <w:sz w:val="20"/>
          <w:szCs w:val="20"/>
          <w:lang w:val="en-GB"/>
        </w:rPr>
        <w:t>from the time UE receives PDSCH carrying MAC-CE active TC</w:t>
      </w:r>
      <w:r>
        <w:rPr>
          <w:color w:val="000000"/>
          <w:sz w:val="20"/>
          <w:szCs w:val="20"/>
          <w:lang w:val="en-GB"/>
        </w:rPr>
        <w:t>I</w:t>
      </w:r>
      <w:r w:rsidRPr="003F3625">
        <w:rPr>
          <w:color w:val="000000"/>
          <w:sz w:val="20"/>
          <w:szCs w:val="20"/>
          <w:lang w:val="en-GB"/>
        </w:rPr>
        <w:t xml:space="preserve"> state list update to the time UE receives PDCCH scheduling PDSCH with the new target TCI state, not the PDCCH with the new target TCI state.</w:t>
      </w:r>
      <w:r>
        <w:rPr>
          <w:color w:val="000000"/>
          <w:sz w:val="20"/>
          <w:szCs w:val="20"/>
          <w:lang w:val="en-GB"/>
        </w:rPr>
        <w:t xml:space="preserve"> The current wording “with the new target TCI state” could be misinterpreted as PDCCH with the new target TCI state.</w:t>
      </w:r>
    </w:p>
    <w:p w14:paraId="769CC195" w14:textId="0380625C" w:rsidR="005D10DE" w:rsidRDefault="00AE6B8A" w:rsidP="005D10DE">
      <w:pPr>
        <w:pStyle w:val="ListParagraph"/>
        <w:numPr>
          <w:ilvl w:val="0"/>
          <w:numId w:val="49"/>
        </w:numPr>
        <w:rPr>
          <w:color w:val="000000"/>
          <w:sz w:val="20"/>
          <w:szCs w:val="20"/>
          <w:lang w:val="en-GB"/>
        </w:rPr>
      </w:pPr>
      <w:r>
        <w:rPr>
          <w:color w:val="000000"/>
          <w:sz w:val="20"/>
          <w:szCs w:val="20"/>
          <w:lang w:val="en-GB"/>
        </w:rPr>
        <w:t xml:space="preserve">The delay is the time needed for UE to decode the MAC-CE and perform T/F synchronization for the known TCI state(s) to be added to the active TCI state list. </w:t>
      </w:r>
      <w:r w:rsidR="00817E75">
        <w:rPr>
          <w:color w:val="000000"/>
          <w:sz w:val="20"/>
          <w:szCs w:val="20"/>
          <w:lang w:val="en-GB"/>
        </w:rPr>
        <w:t xml:space="preserve">Using the time </w:t>
      </w:r>
      <w:r w:rsidR="00322D6F">
        <w:rPr>
          <w:color w:val="000000"/>
          <w:sz w:val="20"/>
          <w:szCs w:val="20"/>
          <w:lang w:val="en-GB"/>
        </w:rPr>
        <w:t xml:space="preserve">instant </w:t>
      </w:r>
      <w:r w:rsidR="00817E75">
        <w:rPr>
          <w:color w:val="000000"/>
          <w:sz w:val="20"/>
          <w:szCs w:val="20"/>
          <w:lang w:val="en-GB"/>
        </w:rPr>
        <w:t xml:space="preserve">to receive PDCCH as the endpoint of the active TCI state list update is not precise, because PDCCH is up to network scheduling and the network could transmit PDCCH before the UE </w:t>
      </w:r>
      <w:r>
        <w:rPr>
          <w:color w:val="000000"/>
          <w:sz w:val="20"/>
          <w:szCs w:val="20"/>
          <w:lang w:val="en-GB"/>
        </w:rPr>
        <w:t xml:space="preserve">completes </w:t>
      </w:r>
      <w:r w:rsidR="00817E75">
        <w:rPr>
          <w:color w:val="000000"/>
          <w:sz w:val="20"/>
          <w:szCs w:val="20"/>
          <w:lang w:val="en-GB"/>
        </w:rPr>
        <w:t>active TCI state list update</w:t>
      </w:r>
      <w:r>
        <w:rPr>
          <w:color w:val="000000"/>
          <w:sz w:val="20"/>
          <w:szCs w:val="20"/>
          <w:lang w:val="en-GB"/>
        </w:rPr>
        <w:t>.</w:t>
      </w:r>
    </w:p>
    <w:p w14:paraId="78460732" w14:textId="77777777" w:rsidR="00383F45" w:rsidRDefault="00383F45" w:rsidP="00383F45">
      <w:pPr>
        <w:rPr>
          <w:color w:val="000000"/>
          <w:sz w:val="20"/>
          <w:szCs w:val="20"/>
          <w:lang w:val="en-GB"/>
        </w:rPr>
      </w:pPr>
    </w:p>
    <w:p w14:paraId="2F223002" w14:textId="0153ED31" w:rsidR="00383F45" w:rsidRDefault="00383F45" w:rsidP="00C42FE3">
      <w:pPr>
        <w:rPr>
          <w:color w:val="000000"/>
          <w:sz w:val="20"/>
          <w:szCs w:val="20"/>
          <w:lang w:val="en-GB"/>
        </w:rPr>
      </w:pPr>
      <w:r>
        <w:rPr>
          <w:color w:val="000000"/>
          <w:sz w:val="20"/>
          <w:szCs w:val="20"/>
          <w:lang w:val="en-GB"/>
        </w:rPr>
        <w:t xml:space="preserve">In addition, it is known that when a UE receives DCI for TCI state switching, it is allowed a time </w:t>
      </w:r>
      <w:r w:rsidR="003C1376">
        <w:rPr>
          <w:color w:val="000000"/>
          <w:sz w:val="20"/>
          <w:szCs w:val="20"/>
          <w:lang w:val="en-GB"/>
        </w:rPr>
        <w:t xml:space="preserve">duration </w:t>
      </w:r>
      <w:r>
        <w:rPr>
          <w:color w:val="000000"/>
          <w:sz w:val="20"/>
          <w:szCs w:val="20"/>
          <w:lang w:val="en-GB"/>
        </w:rPr>
        <w:t>denoted by “</w:t>
      </w:r>
      <w:proofErr w:type="spellStart"/>
      <w:r w:rsidRPr="00383F45">
        <w:rPr>
          <w:color w:val="000000"/>
          <w:sz w:val="20"/>
          <w:szCs w:val="20"/>
          <w:lang w:val="en-GB"/>
        </w:rPr>
        <w:t>timeDurationForQCL</w:t>
      </w:r>
      <w:proofErr w:type="spellEnd"/>
      <w:r>
        <w:rPr>
          <w:color w:val="000000"/>
          <w:sz w:val="20"/>
          <w:szCs w:val="20"/>
          <w:lang w:val="en-GB"/>
        </w:rPr>
        <w:t>”</w:t>
      </w:r>
      <w:r w:rsidR="00C42FE3">
        <w:rPr>
          <w:color w:val="000000"/>
          <w:sz w:val="20"/>
          <w:szCs w:val="20"/>
          <w:lang w:val="en-GB"/>
        </w:rPr>
        <w:t xml:space="preserve"> before it is ready to receive the first symbol of PDSCH with the target TCI state.</w:t>
      </w:r>
    </w:p>
    <w:p w14:paraId="4857A2CC" w14:textId="77777777" w:rsidR="00177A73" w:rsidRDefault="00177A73" w:rsidP="00C42FE3">
      <w:pPr>
        <w:rPr>
          <w:color w:val="000000"/>
          <w:sz w:val="20"/>
          <w:szCs w:val="20"/>
          <w:lang w:val="en-GB"/>
        </w:rPr>
      </w:pPr>
    </w:p>
    <w:p w14:paraId="49300DBA" w14:textId="3BD1D80A" w:rsidR="00177A73" w:rsidRDefault="00177A73" w:rsidP="00C42FE3">
      <w:pPr>
        <w:rPr>
          <w:color w:val="000000"/>
          <w:sz w:val="20"/>
          <w:szCs w:val="20"/>
          <w:lang w:val="en-GB"/>
        </w:rPr>
      </w:pPr>
      <w:r>
        <w:rPr>
          <w:color w:val="000000"/>
          <w:sz w:val="20"/>
          <w:szCs w:val="20"/>
          <w:lang w:val="en-GB"/>
        </w:rPr>
        <w:t xml:space="preserve">The timing relation is shown in </w:t>
      </w:r>
      <w:r w:rsidR="003E46C0">
        <w:rPr>
          <w:color w:val="000000"/>
          <w:sz w:val="20"/>
          <w:szCs w:val="20"/>
          <w:lang w:val="en-GB"/>
        </w:rPr>
        <w:t>Fig. 1</w:t>
      </w:r>
      <w:r>
        <w:rPr>
          <w:color w:val="000000"/>
          <w:sz w:val="20"/>
          <w:szCs w:val="20"/>
          <w:lang w:val="en-GB"/>
        </w:rPr>
        <w:t>.</w:t>
      </w:r>
    </w:p>
    <w:p w14:paraId="25C2BB81" w14:textId="77777777" w:rsidR="002B619B" w:rsidRDefault="002B619B" w:rsidP="00C42FE3">
      <w:pPr>
        <w:rPr>
          <w:color w:val="000000"/>
          <w:sz w:val="20"/>
          <w:szCs w:val="20"/>
          <w:lang w:val="en-GB"/>
        </w:rPr>
      </w:pPr>
    </w:p>
    <w:p w14:paraId="02A3EC1C" w14:textId="13447D40" w:rsidR="0038793A" w:rsidRDefault="002B619B" w:rsidP="002B619B">
      <w:pPr>
        <w:rPr>
          <w:color w:val="000000"/>
          <w:sz w:val="20"/>
          <w:szCs w:val="20"/>
          <w:lang w:val="en-GB"/>
        </w:rPr>
      </w:pPr>
      <w:r>
        <w:rPr>
          <w:color w:val="000000"/>
          <w:sz w:val="20"/>
          <w:szCs w:val="20"/>
          <w:lang w:val="en-GB"/>
        </w:rPr>
        <w:t xml:space="preserve">To address the above ambiguity/inaccuracy and avoid all the complication regarding the arrival time of PDCCH, we </w:t>
      </w:r>
      <w:r w:rsidR="0038793A">
        <w:rPr>
          <w:color w:val="000000"/>
          <w:sz w:val="20"/>
          <w:szCs w:val="20"/>
          <w:lang w:val="en-GB"/>
        </w:rPr>
        <w:t>can</w:t>
      </w:r>
      <w:r>
        <w:rPr>
          <w:color w:val="000000"/>
          <w:sz w:val="20"/>
          <w:szCs w:val="20"/>
          <w:lang w:val="en-GB"/>
        </w:rPr>
        <w:t xml:space="preserve"> use the time instant when the UE is ready to receive PDSCH with the new target TCI state, if scheduled, as the endpoint. </w:t>
      </w:r>
      <w:r w:rsidR="0038793A">
        <w:rPr>
          <w:color w:val="000000"/>
          <w:sz w:val="20"/>
          <w:szCs w:val="20"/>
          <w:lang w:val="en-GB"/>
        </w:rPr>
        <w:t xml:space="preserve">However, in unified TCI requirements, Clause 8.15.5, active downlink TCI state list update delay and Clause 8.16.5, active uplink TCI state list update delay, after the list update is completed, PDCCH/PDSCH or PUCCH/PUSCH/SRS can be received/transmitted after some beam application time. Therefore, it is better to use the endpoint of when the list update is completed. </w:t>
      </w:r>
      <w:r w:rsidR="00C95062">
        <w:rPr>
          <w:color w:val="000000"/>
          <w:sz w:val="20"/>
          <w:szCs w:val="20"/>
          <w:lang w:val="en-GB"/>
        </w:rPr>
        <w:t>At the same time, to make sure the requirement is testable, we can further specify when PDSCH with new target TCI state.</w:t>
      </w:r>
    </w:p>
    <w:p w14:paraId="1F8A5FB9" w14:textId="77777777" w:rsidR="0038793A" w:rsidRDefault="0038793A" w:rsidP="002B619B">
      <w:pPr>
        <w:rPr>
          <w:color w:val="000000"/>
          <w:sz w:val="20"/>
          <w:szCs w:val="20"/>
          <w:lang w:val="en-GB"/>
        </w:rPr>
      </w:pPr>
    </w:p>
    <w:p w14:paraId="3A5CED75" w14:textId="47A25252" w:rsidR="00616610" w:rsidRDefault="00616610" w:rsidP="00B2198A">
      <w:pPr>
        <w:rPr>
          <w:color w:val="000000"/>
          <w:sz w:val="20"/>
          <w:szCs w:val="20"/>
          <w:lang w:val="en-GB"/>
        </w:rPr>
      </w:pPr>
    </w:p>
    <w:p w14:paraId="1A0E61B8" w14:textId="00F14330" w:rsidR="00616610" w:rsidRPr="00616610" w:rsidRDefault="00177A73" w:rsidP="00616610">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r>
        <w:rPr>
          <w:rFonts w:ascii="Arial" w:eastAsia="Batang" w:hAnsi="Arial" w:cs="Arial"/>
          <w:noProof/>
          <w:sz w:val="28"/>
          <w:szCs w:val="28"/>
          <w:lang w:eastAsia="ko-KR"/>
        </w:rPr>
        <mc:AlternateContent>
          <mc:Choice Requires="wps">
            <w:drawing>
              <wp:anchor distT="0" distB="0" distL="114300" distR="114300" simplePos="0" relativeHeight="251666432" behindDoc="0" locked="0" layoutInCell="1" allowOverlap="1" wp14:anchorId="7D1967DA" wp14:editId="6D44C6D4">
                <wp:simplePos x="0" y="0"/>
                <wp:positionH relativeFrom="column">
                  <wp:posOffset>2255520</wp:posOffset>
                </wp:positionH>
                <wp:positionV relativeFrom="paragraph">
                  <wp:posOffset>73181</wp:posOffset>
                </wp:positionV>
                <wp:extent cx="2360951" cy="561236"/>
                <wp:effectExtent l="0" t="0" r="13970" b="10795"/>
                <wp:wrapNone/>
                <wp:docPr id="902390481" name="Text Box 5"/>
                <wp:cNvGraphicFramePr/>
                <a:graphic xmlns:a="http://schemas.openxmlformats.org/drawingml/2006/main">
                  <a:graphicData uri="http://schemas.microsoft.com/office/word/2010/wordprocessingShape">
                    <wps:wsp>
                      <wps:cNvSpPr txBox="1"/>
                      <wps:spPr>
                        <a:xfrm>
                          <a:off x="0" y="0"/>
                          <a:ext cx="2360951" cy="561236"/>
                        </a:xfrm>
                        <a:prstGeom prst="rect">
                          <a:avLst/>
                        </a:prstGeom>
                        <a:solidFill>
                          <a:schemeClr val="lt1"/>
                        </a:solidFill>
                        <a:ln w="6350">
                          <a:solidFill>
                            <a:prstClr val="black"/>
                          </a:solidFill>
                        </a:ln>
                      </wps:spPr>
                      <wps:txbx>
                        <w:txbxContent>
                          <w:p w14:paraId="4CBCA9D6" w14:textId="3930E7FB" w:rsidR="00177A73" w:rsidRDefault="00177A73" w:rsidP="00177A73">
                            <w:r w:rsidRPr="00177A73">
                              <w:rPr>
                                <w:sz w:val="20"/>
                                <w:szCs w:val="20"/>
                              </w:rPr>
                              <w:t xml:space="preserve">UE </w:t>
                            </w:r>
                            <w:r>
                              <w:rPr>
                                <w:sz w:val="20"/>
                                <w:szCs w:val="20"/>
                              </w:rPr>
                              <w:t>completes decoding of the MAC-CE and T/F sync. required for the newly activated TCI state(s)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1967DA" id="Text Box 5" o:spid="_x0000_s1027" type="#_x0000_t202" style="position:absolute;left:0;text-align:left;margin-left:177.6pt;margin-top:5.75pt;width:185.9pt;height:4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" fillcolor="white [3201]" strokeweight=".5pt">
                <v:textbox>
                  <w:txbxContent>
                    <w:p w14:paraId="4CBCA9D6" w14:textId="3930E7FB" w:rsidR="00177A73" w:rsidRDefault="00177A73" w:rsidP="00177A73">
                      <w:r w:rsidRPr="00177A73">
                        <w:rPr>
                          <w:sz w:val="20"/>
                          <w:szCs w:val="20"/>
                        </w:rPr>
                        <w:t xml:space="preserve">UE </w:t>
                      </w:r>
                      <w:r>
                        <w:rPr>
                          <w:sz w:val="20"/>
                          <w:szCs w:val="20"/>
                        </w:rPr>
                        <w:t>completes decoding of the MAC-CE and T/F sync. required for the newly activated TCI state(s)</w:t>
                      </w:r>
                    </w:p>
                  </w:txbxContent>
                </v:textbox>
              </v:shape>
            </w:pict>
          </mc:Fallback>
        </mc:AlternateContent>
      </w:r>
      <w:r>
        <w:rPr>
          <w:rFonts w:ascii="Arial" w:eastAsia="Batang" w:hAnsi="Arial" w:cs="Arial"/>
          <w:noProof/>
          <w:sz w:val="28"/>
          <w:szCs w:val="28"/>
          <w:lang w:eastAsia="ko-KR"/>
        </w:rPr>
        <mc:AlternateContent>
          <mc:Choice Requires="wps">
            <w:drawing>
              <wp:anchor distT="0" distB="0" distL="114300" distR="114300" simplePos="0" relativeHeight="251661312" behindDoc="0" locked="0" layoutInCell="1" allowOverlap="1" wp14:anchorId="0A8EB2C4" wp14:editId="424CB7F6">
                <wp:simplePos x="0" y="0"/>
                <wp:positionH relativeFrom="column">
                  <wp:posOffset>-538918</wp:posOffset>
                </wp:positionH>
                <wp:positionV relativeFrom="paragraph">
                  <wp:posOffset>155200</wp:posOffset>
                </wp:positionV>
                <wp:extent cx="2091128" cy="478790"/>
                <wp:effectExtent l="0" t="0" r="17145" b="16510"/>
                <wp:wrapNone/>
                <wp:docPr id="1794113638" name="Text Box 5"/>
                <wp:cNvGraphicFramePr/>
                <a:graphic xmlns:a="http://schemas.openxmlformats.org/drawingml/2006/main">
                  <a:graphicData uri="http://schemas.microsoft.com/office/word/2010/wordprocessingShape">
                    <wps:wsp>
                      <wps:cNvSpPr txBox="1"/>
                      <wps:spPr>
                        <a:xfrm>
                          <a:off x="0" y="0"/>
                          <a:ext cx="2091128" cy="478790"/>
                        </a:xfrm>
                        <a:prstGeom prst="rect">
                          <a:avLst/>
                        </a:prstGeom>
                        <a:solidFill>
                          <a:schemeClr val="lt1"/>
                        </a:solidFill>
                        <a:ln w="6350">
                          <a:solidFill>
                            <a:prstClr val="black"/>
                          </a:solidFill>
                        </a:ln>
                      </wps:spPr>
                      <wps:txbx>
                        <w:txbxContent>
                          <w:p w14:paraId="4FFD5E47" w14:textId="2D07CF7F" w:rsidR="00177A73" w:rsidRDefault="00177A73">
                            <w:r w:rsidRPr="00177A73">
                              <w:rPr>
                                <w:sz w:val="20"/>
                                <w:szCs w:val="20"/>
                              </w:rPr>
                              <w:t xml:space="preserve">UE </w:t>
                            </w:r>
                            <w:r>
                              <w:rPr>
                                <w:sz w:val="20"/>
                                <w:szCs w:val="20"/>
                              </w:rPr>
                              <w:t xml:space="preserve">receives </w:t>
                            </w:r>
                            <w:r w:rsidRPr="00177A73">
                              <w:rPr>
                                <w:sz w:val="20"/>
                                <w:szCs w:val="20"/>
                              </w:rPr>
                              <w:t xml:space="preserve">PDSCH carrying MAC-CE active TCI state list </w:t>
                            </w:r>
                            <w:proofErr w:type="gramStart"/>
                            <w:r w:rsidRPr="00177A73">
                              <w:rPr>
                                <w:sz w:val="20"/>
                                <w:szCs w:val="20"/>
                              </w:rPr>
                              <w:t>update</w:t>
                            </w:r>
                            <w:proofErr w:type="gramEnd"/>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8EB2C4" id="_x0000_s1028" type="#_x0000_t202" style="position:absolute;left:0;text-align:left;margin-left:-42.45pt;margin-top:12.2pt;width:164.65pt;height:3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" fillcolor="white [3201]" strokeweight=".5pt">
                <v:textbox>
                  <w:txbxContent>
                    <w:p w14:paraId="4FFD5E47" w14:textId="2D07CF7F" w:rsidR="00177A73" w:rsidRDefault="00177A73">
                      <w:r w:rsidRPr="00177A73">
                        <w:rPr>
                          <w:sz w:val="20"/>
                          <w:szCs w:val="20"/>
                        </w:rPr>
                        <w:t xml:space="preserve">UE </w:t>
                      </w:r>
                      <w:r>
                        <w:rPr>
                          <w:sz w:val="20"/>
                          <w:szCs w:val="20"/>
                        </w:rPr>
                        <w:t xml:space="preserve">receives </w:t>
                      </w:r>
                      <w:r w:rsidRPr="00177A73">
                        <w:rPr>
                          <w:sz w:val="20"/>
                          <w:szCs w:val="20"/>
                        </w:rPr>
                        <w:t xml:space="preserve">PDSCH carrying MAC-CE active TCI state list </w:t>
                      </w:r>
                      <w:proofErr w:type="gramStart"/>
                      <w:r w:rsidRPr="00177A73">
                        <w:rPr>
                          <w:sz w:val="20"/>
                          <w:szCs w:val="20"/>
                        </w:rPr>
                        <w:t>update</w:t>
                      </w:r>
                      <w:proofErr w:type="gramEnd"/>
                      <w:r>
                        <w:t xml:space="preserve"> </w:t>
                      </w:r>
                    </w:p>
                  </w:txbxContent>
                </v:textbox>
              </v:shape>
            </w:pict>
          </mc:Fallback>
        </mc:AlternateContent>
      </w:r>
    </w:p>
    <w:p w14:paraId="26F063E5" w14:textId="590AB125" w:rsidR="00616610" w:rsidRDefault="00616610" w:rsidP="00B2198A">
      <w:pPr>
        <w:rPr>
          <w:color w:val="000000"/>
          <w:sz w:val="20"/>
          <w:szCs w:val="20"/>
          <w:lang w:val="en-GB"/>
        </w:rPr>
      </w:pPr>
      <w:r>
        <w:rPr>
          <w:color w:val="000000"/>
          <w:sz w:val="20"/>
          <w:szCs w:val="20"/>
          <w:lang w:val="en-GB"/>
        </w:rPr>
        <w:t xml:space="preserve"> </w:t>
      </w:r>
    </w:p>
    <w:p w14:paraId="52B5591C" w14:textId="2E854230" w:rsidR="001B5064" w:rsidRDefault="001B5064" w:rsidP="00B2198A">
      <w:pPr>
        <w:rPr>
          <w:color w:val="000000"/>
          <w:sz w:val="20"/>
          <w:szCs w:val="20"/>
          <w:lang w:val="en-GB"/>
        </w:rPr>
      </w:pPr>
    </w:p>
    <w:p w14:paraId="317AA922" w14:textId="008320DF" w:rsidR="001B5064" w:rsidRDefault="00177A73" w:rsidP="00B2198A">
      <w:pPr>
        <w:rPr>
          <w:color w:val="000000"/>
          <w:sz w:val="20"/>
          <w:szCs w:val="20"/>
          <w:lang w:val="en-GB"/>
        </w:rPr>
      </w:pPr>
      <w:r>
        <w:rPr>
          <w:noProof/>
          <w:color w:val="000000"/>
          <w:sz w:val="20"/>
          <w:szCs w:val="20"/>
          <w:lang w:val="en-GB"/>
        </w:rPr>
        <mc:AlternateContent>
          <mc:Choice Requires="wps">
            <w:drawing>
              <wp:anchor distT="0" distB="0" distL="114300" distR="114300" simplePos="0" relativeHeight="251664384" behindDoc="0" locked="0" layoutInCell="1" allowOverlap="1" wp14:anchorId="0C1D2D39" wp14:editId="693BEF55">
                <wp:simplePos x="0" y="0"/>
                <wp:positionH relativeFrom="column">
                  <wp:posOffset>3418090</wp:posOffset>
                </wp:positionH>
                <wp:positionV relativeFrom="paragraph">
                  <wp:posOffset>59055</wp:posOffset>
                </wp:positionV>
                <wp:extent cx="0" cy="305748"/>
                <wp:effectExtent l="50800" t="0" r="38100" b="37465"/>
                <wp:wrapNone/>
                <wp:docPr id="1638054769" name="Straight Arrow Connector 6"/>
                <wp:cNvGraphicFramePr/>
                <a:graphic xmlns:a="http://schemas.openxmlformats.org/drawingml/2006/main">
                  <a:graphicData uri="http://schemas.microsoft.com/office/word/2010/wordprocessingShape">
                    <wps:wsp>
                      <wps:cNvCnPr/>
                      <wps:spPr>
                        <a:xfrm>
                          <a:off x="0" y="0"/>
                          <a:ext cx="0" cy="30574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6D0E94F" id="_x0000_t32" coordsize="21600,21600" o:spt="32" o:oned="t" path="m,l21600,21600e" filled="f">
                <v:path arrowok="t" fillok="f" o:connecttype="none"/>
                <o:lock v:ext="edit" shapetype="t"/>
              </v:shapetype>
              <v:shape id="Straight Arrow Connector 6" o:spid="_x0000_s1026" type="#_x0000_t32" style="position:absolute;margin-left:269.15pt;margin-top:4.65pt;width:0;height:24.0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" strokecolor="#4472c4 [3204]" strokeweight=".5pt">
                <v:stroke endarrow="block" joinstyle="miter"/>
              </v:shape>
            </w:pict>
          </mc:Fallback>
        </mc:AlternateContent>
      </w:r>
      <w:r>
        <w:rPr>
          <w:noProof/>
          <w:color w:val="000000"/>
          <w:sz w:val="20"/>
          <w:szCs w:val="20"/>
          <w:lang w:val="en-GB"/>
        </w:rPr>
        <mc:AlternateContent>
          <mc:Choice Requires="wps">
            <w:drawing>
              <wp:anchor distT="0" distB="0" distL="114300" distR="114300" simplePos="0" relativeHeight="251662336" behindDoc="0" locked="0" layoutInCell="1" allowOverlap="1" wp14:anchorId="49A45F7C" wp14:editId="06ACAAAA">
                <wp:simplePos x="0" y="0"/>
                <wp:positionH relativeFrom="column">
                  <wp:posOffset>494748</wp:posOffset>
                </wp:positionH>
                <wp:positionV relativeFrom="paragraph">
                  <wp:posOffset>61605</wp:posOffset>
                </wp:positionV>
                <wp:extent cx="0" cy="305748"/>
                <wp:effectExtent l="50800" t="0" r="38100" b="37465"/>
                <wp:wrapNone/>
                <wp:docPr id="1601000300" name="Straight Arrow Connector 6"/>
                <wp:cNvGraphicFramePr/>
                <a:graphic xmlns:a="http://schemas.openxmlformats.org/drawingml/2006/main">
                  <a:graphicData uri="http://schemas.microsoft.com/office/word/2010/wordprocessingShape">
                    <wps:wsp>
                      <wps:cNvCnPr/>
                      <wps:spPr>
                        <a:xfrm>
                          <a:off x="0" y="0"/>
                          <a:ext cx="0" cy="30574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CD6354" id="Straight Arrow Connector 6" o:spid="_x0000_s1026" type="#_x0000_t32" style="position:absolute;margin-left:38.95pt;margin-top:4.85pt;width:0;height:24.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" strokecolor="#4472c4 [3204]" strokeweight=".5pt">
                <v:stroke endarrow="block" joinstyle="miter"/>
              </v:shape>
            </w:pict>
          </mc:Fallback>
        </mc:AlternateContent>
      </w:r>
    </w:p>
    <w:p w14:paraId="1A3C9D1B" w14:textId="77E9EA19" w:rsidR="001B5064" w:rsidRDefault="001B5064" w:rsidP="00B2198A">
      <w:pPr>
        <w:rPr>
          <w:color w:val="000000"/>
          <w:sz w:val="20"/>
          <w:szCs w:val="20"/>
          <w:lang w:val="en-GB"/>
        </w:rPr>
      </w:pPr>
    </w:p>
    <w:p w14:paraId="6841131D" w14:textId="4221828D" w:rsidR="001B5064" w:rsidRDefault="00447455" w:rsidP="00B2198A">
      <w:pPr>
        <w:rPr>
          <w:color w:val="000000"/>
          <w:sz w:val="20"/>
          <w:szCs w:val="20"/>
          <w:lang w:val="en-GB"/>
        </w:rPr>
      </w:pPr>
      <w:r>
        <w:rPr>
          <w:noProof/>
          <w:color w:val="000000"/>
          <w:sz w:val="20"/>
          <w:szCs w:val="20"/>
          <w:lang w:val="en-GB"/>
        </w:rPr>
        <mc:AlternateContent>
          <mc:Choice Requires="wps">
            <w:drawing>
              <wp:anchor distT="0" distB="0" distL="114300" distR="114300" simplePos="0" relativeHeight="251671552" behindDoc="0" locked="0" layoutInCell="1" allowOverlap="1" wp14:anchorId="3C40F54B" wp14:editId="289F1C3D">
                <wp:simplePos x="0" y="0"/>
                <wp:positionH relativeFrom="column">
                  <wp:posOffset>3977879</wp:posOffset>
                </wp:positionH>
                <wp:positionV relativeFrom="paragraph">
                  <wp:posOffset>74253</wp:posOffset>
                </wp:positionV>
                <wp:extent cx="0" cy="204231"/>
                <wp:effectExtent l="63500" t="25400" r="38100" b="12065"/>
                <wp:wrapNone/>
                <wp:docPr id="2057634814" name="Straight Arrow Connector 7"/>
                <wp:cNvGraphicFramePr/>
                <a:graphic xmlns:a="http://schemas.openxmlformats.org/drawingml/2006/main">
                  <a:graphicData uri="http://schemas.microsoft.com/office/word/2010/wordprocessingShape">
                    <wps:wsp>
                      <wps:cNvCnPr/>
                      <wps:spPr>
                        <a:xfrm flipV="1">
                          <a:off x="0" y="0"/>
                          <a:ext cx="0" cy="204231"/>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75B49E55" id="Straight Arrow Connector 7" o:spid="_x0000_s1026" type="#_x0000_t32" style="position:absolute;margin-left:313.2pt;margin-top:5.85pt;width:0;height:16.1pt;flip: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" strokecolor="#ed7d31 [3205]" strokeweight=".5pt">
                <v:stroke endarrow="block" joinstyle="miter"/>
              </v:shape>
            </w:pict>
          </mc:Fallback>
        </mc:AlternateContent>
      </w:r>
      <w:r>
        <w:rPr>
          <w:noProof/>
          <w:color w:val="000000"/>
          <w:sz w:val="20"/>
          <w:szCs w:val="20"/>
          <w:lang w:val="en-GB"/>
        </w:rPr>
        <mc:AlternateContent>
          <mc:Choice Requires="wps">
            <w:drawing>
              <wp:anchor distT="0" distB="0" distL="114300" distR="114300" simplePos="0" relativeHeight="251669504" behindDoc="0" locked="0" layoutInCell="1" allowOverlap="1" wp14:anchorId="754677F3" wp14:editId="61C628BD">
                <wp:simplePos x="0" y="0"/>
                <wp:positionH relativeFrom="column">
                  <wp:posOffset>3421776</wp:posOffset>
                </wp:positionH>
                <wp:positionV relativeFrom="paragraph">
                  <wp:posOffset>74253</wp:posOffset>
                </wp:positionV>
                <wp:extent cx="0" cy="204231"/>
                <wp:effectExtent l="63500" t="25400" r="38100" b="12065"/>
                <wp:wrapNone/>
                <wp:docPr id="98283143" name="Straight Arrow Connector 7"/>
                <wp:cNvGraphicFramePr/>
                <a:graphic xmlns:a="http://schemas.openxmlformats.org/drawingml/2006/main">
                  <a:graphicData uri="http://schemas.microsoft.com/office/word/2010/wordprocessingShape">
                    <wps:wsp>
                      <wps:cNvCnPr/>
                      <wps:spPr>
                        <a:xfrm flipV="1">
                          <a:off x="0" y="0"/>
                          <a:ext cx="0" cy="204231"/>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602797EE" id="Straight Arrow Connector 7" o:spid="_x0000_s1026" type="#_x0000_t32" style="position:absolute;margin-left:269.45pt;margin-top:5.85pt;width:0;height:16.1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" strokecolor="#ed7d31 [3205]" strokeweight=".5pt">
                <v:stroke endarrow="block" joinstyle="miter"/>
              </v:shape>
            </w:pict>
          </mc:Fallback>
        </mc:AlternateContent>
      </w:r>
      <w:r>
        <w:rPr>
          <w:noProof/>
          <w:color w:val="000000"/>
          <w:sz w:val="20"/>
          <w:szCs w:val="20"/>
          <w:lang w:val="en-GB"/>
        </w:rPr>
        <mc:AlternateContent>
          <mc:Choice Requires="wps">
            <w:drawing>
              <wp:anchor distT="0" distB="0" distL="114300" distR="114300" simplePos="0" relativeHeight="251667456" behindDoc="0" locked="0" layoutInCell="1" allowOverlap="1" wp14:anchorId="22A9EFDC" wp14:editId="523F03EF">
                <wp:simplePos x="0" y="0"/>
                <wp:positionH relativeFrom="column">
                  <wp:posOffset>2256093</wp:posOffset>
                </wp:positionH>
                <wp:positionV relativeFrom="paragraph">
                  <wp:posOffset>74940</wp:posOffset>
                </wp:positionV>
                <wp:extent cx="0" cy="204231"/>
                <wp:effectExtent l="63500" t="25400" r="38100" b="12065"/>
                <wp:wrapNone/>
                <wp:docPr id="1370611364" name="Straight Arrow Connector 7"/>
                <wp:cNvGraphicFramePr/>
                <a:graphic xmlns:a="http://schemas.openxmlformats.org/drawingml/2006/main">
                  <a:graphicData uri="http://schemas.microsoft.com/office/word/2010/wordprocessingShape">
                    <wps:wsp>
                      <wps:cNvCnPr/>
                      <wps:spPr>
                        <a:xfrm flipV="1">
                          <a:off x="0" y="0"/>
                          <a:ext cx="0" cy="204231"/>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4297B8AB" id="Straight Arrow Connector 7" o:spid="_x0000_s1026" type="#_x0000_t32" style="position:absolute;margin-left:177.65pt;margin-top:5.9pt;width:0;height:16.1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" strokecolor="#ed7d31 [3205]" strokeweight=".5pt">
                <v:stroke endarrow="block" joinstyle="miter"/>
              </v:shape>
            </w:pict>
          </mc:Fallback>
        </mc:AlternateContent>
      </w:r>
      <w:r w:rsidR="00177A73">
        <w:rPr>
          <w:noProof/>
          <w:color w:val="000000"/>
          <w:sz w:val="20"/>
          <w:szCs w:val="20"/>
          <w:lang w:val="en-GB"/>
        </w:rPr>
        <mc:AlternateContent>
          <mc:Choice Requires="wps">
            <w:drawing>
              <wp:anchor distT="0" distB="0" distL="114300" distR="114300" simplePos="0" relativeHeight="251659264" behindDoc="0" locked="0" layoutInCell="1" allowOverlap="1" wp14:anchorId="5AD9D3F4" wp14:editId="3EB61781">
                <wp:simplePos x="0" y="0"/>
                <wp:positionH relativeFrom="column">
                  <wp:posOffset>179955</wp:posOffset>
                </wp:positionH>
                <wp:positionV relativeFrom="paragraph">
                  <wp:posOffset>29533</wp:posOffset>
                </wp:positionV>
                <wp:extent cx="5546360" cy="45719"/>
                <wp:effectExtent l="0" t="63500" r="0" b="43815"/>
                <wp:wrapNone/>
                <wp:docPr id="2049078109" name="Straight Arrow Connector 3"/>
                <wp:cNvGraphicFramePr/>
                <a:graphic xmlns:a="http://schemas.openxmlformats.org/drawingml/2006/main">
                  <a:graphicData uri="http://schemas.microsoft.com/office/word/2010/wordprocessingShape">
                    <wps:wsp>
                      <wps:cNvCnPr/>
                      <wps:spPr>
                        <a:xfrm flipV="1">
                          <a:off x="0" y="0"/>
                          <a:ext cx="5546360"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D8F00B" id="Straight Arrow Connector 3" o:spid="_x0000_s1026" type="#_x0000_t32" style="position:absolute;margin-left:14.15pt;margin-top:2.35pt;width:436.7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" strokecolor="#4472c4 [3204]" strokeweight=".5pt">
                <v:stroke endarrow="block" joinstyle="miter"/>
              </v:shape>
            </w:pict>
          </mc:Fallback>
        </mc:AlternateContent>
      </w:r>
    </w:p>
    <w:p w14:paraId="13328F0A" w14:textId="65B7EBA1" w:rsidR="001B5064" w:rsidRDefault="001B5064" w:rsidP="00B2198A">
      <w:pPr>
        <w:rPr>
          <w:color w:val="000000"/>
          <w:sz w:val="20"/>
          <w:szCs w:val="20"/>
          <w:lang w:val="en-GB"/>
        </w:rPr>
      </w:pPr>
    </w:p>
    <w:p w14:paraId="43D04776" w14:textId="1FF9B8A4" w:rsidR="00177A73" w:rsidRDefault="00447455" w:rsidP="003F3625">
      <w:pPr>
        <w:rPr>
          <w:color w:val="000000"/>
          <w:sz w:val="20"/>
          <w:szCs w:val="20"/>
          <w:lang w:val="en-GB"/>
        </w:rPr>
      </w:pPr>
      <w:r>
        <w:rPr>
          <w:noProof/>
          <w:color w:val="000000"/>
          <w:sz w:val="20"/>
          <w:szCs w:val="20"/>
          <w:lang w:val="en-GB"/>
        </w:rPr>
        <mc:AlternateContent>
          <mc:Choice Requires="wps">
            <w:drawing>
              <wp:anchor distT="0" distB="0" distL="114300" distR="114300" simplePos="0" relativeHeight="251674624" behindDoc="0" locked="0" layoutInCell="1" allowOverlap="1" wp14:anchorId="620BEEE0" wp14:editId="41E4988C">
                <wp:simplePos x="0" y="0"/>
                <wp:positionH relativeFrom="column">
                  <wp:posOffset>3612702</wp:posOffset>
                </wp:positionH>
                <wp:positionV relativeFrom="paragraph">
                  <wp:posOffset>99497</wp:posOffset>
                </wp:positionV>
                <wp:extent cx="363304" cy="292090"/>
                <wp:effectExtent l="0" t="0" r="17780" b="13335"/>
                <wp:wrapNone/>
                <wp:docPr id="97960662" name="Straight Connector 10"/>
                <wp:cNvGraphicFramePr/>
                <a:graphic xmlns:a="http://schemas.openxmlformats.org/drawingml/2006/main">
                  <a:graphicData uri="http://schemas.microsoft.com/office/word/2010/wordprocessingShape">
                    <wps:wsp>
                      <wps:cNvCnPr/>
                      <wps:spPr>
                        <a:xfrm flipH="1">
                          <a:off x="0" y="0"/>
                          <a:ext cx="363304" cy="2920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19FF11" id="Straight Connector 10"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284.45pt,7.85pt" to="313.05pt,30.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" strokecolor="#4472c4 [3204]" strokeweight=".5pt">
                <v:stroke joinstyle="miter"/>
              </v:line>
            </w:pict>
          </mc:Fallback>
        </mc:AlternateContent>
      </w:r>
      <w:r>
        <w:rPr>
          <w:noProof/>
          <w:color w:val="000000"/>
          <w:sz w:val="20"/>
          <w:szCs w:val="20"/>
          <w:lang w:val="en-GB"/>
        </w:rPr>
        <mc:AlternateContent>
          <mc:Choice Requires="wps">
            <w:drawing>
              <wp:anchor distT="0" distB="0" distL="114300" distR="114300" simplePos="0" relativeHeight="251673600" behindDoc="0" locked="0" layoutInCell="1" allowOverlap="1" wp14:anchorId="3874CC16" wp14:editId="7A541884">
                <wp:simplePos x="0" y="0"/>
                <wp:positionH relativeFrom="column">
                  <wp:posOffset>3416165</wp:posOffset>
                </wp:positionH>
                <wp:positionV relativeFrom="paragraph">
                  <wp:posOffset>62022</wp:posOffset>
                </wp:positionV>
                <wp:extent cx="5205" cy="329565"/>
                <wp:effectExtent l="0" t="0" r="20320" b="13335"/>
                <wp:wrapNone/>
                <wp:docPr id="330467442" name="Straight Connector 9"/>
                <wp:cNvGraphicFramePr/>
                <a:graphic xmlns:a="http://schemas.openxmlformats.org/drawingml/2006/main">
                  <a:graphicData uri="http://schemas.microsoft.com/office/word/2010/wordprocessingShape">
                    <wps:wsp>
                      <wps:cNvCnPr/>
                      <wps:spPr>
                        <a:xfrm flipH="1">
                          <a:off x="0" y="0"/>
                          <a:ext cx="5205" cy="32956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3AB496" id="Straight Connector 9"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269pt,4.9pt" to="269.4pt,30.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" strokecolor="#4472c4 [3204]" strokeweight=".5pt">
                <v:stroke joinstyle="miter"/>
              </v:line>
            </w:pict>
          </mc:Fallback>
        </mc:AlternateContent>
      </w:r>
      <w:r>
        <w:rPr>
          <w:noProof/>
          <w:color w:val="000000"/>
          <w:sz w:val="20"/>
          <w:szCs w:val="20"/>
          <w:lang w:val="en-GB"/>
        </w:rPr>
        <mc:AlternateContent>
          <mc:Choice Requires="wps">
            <w:drawing>
              <wp:anchor distT="0" distB="0" distL="114300" distR="114300" simplePos="0" relativeHeight="251672576" behindDoc="0" locked="0" layoutInCell="1" allowOverlap="1" wp14:anchorId="1E0C0FCC" wp14:editId="403D3CDA">
                <wp:simplePos x="0" y="0"/>
                <wp:positionH relativeFrom="column">
                  <wp:posOffset>2293567</wp:posOffset>
                </wp:positionH>
                <wp:positionV relativeFrom="paragraph">
                  <wp:posOffset>62022</wp:posOffset>
                </wp:positionV>
                <wp:extent cx="951875" cy="329783"/>
                <wp:effectExtent l="0" t="0" r="13335" b="13335"/>
                <wp:wrapNone/>
                <wp:docPr id="1154654255" name="Straight Connector 8"/>
                <wp:cNvGraphicFramePr/>
                <a:graphic xmlns:a="http://schemas.openxmlformats.org/drawingml/2006/main">
                  <a:graphicData uri="http://schemas.microsoft.com/office/word/2010/wordprocessingShape">
                    <wps:wsp>
                      <wps:cNvCnPr/>
                      <wps:spPr>
                        <a:xfrm>
                          <a:off x="0" y="0"/>
                          <a:ext cx="951875" cy="32978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3F0F2F" id="Straight Connector 8"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80.6pt,4.9pt" to="255.55pt,30.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" strokecolor="#4472c4 [3204]" strokeweight=".5pt">
                <v:stroke joinstyle="miter"/>
              </v:line>
            </w:pict>
          </mc:Fallback>
        </mc:AlternateContent>
      </w:r>
    </w:p>
    <w:p w14:paraId="789BC159" w14:textId="2786B3BF" w:rsidR="00177A73" w:rsidRDefault="00177A73" w:rsidP="003F3625">
      <w:pPr>
        <w:rPr>
          <w:color w:val="000000"/>
          <w:sz w:val="20"/>
          <w:szCs w:val="20"/>
          <w:lang w:val="en-GB"/>
        </w:rPr>
      </w:pPr>
    </w:p>
    <w:p w14:paraId="07CBA826" w14:textId="42AB370B" w:rsidR="00177A73" w:rsidRDefault="00447455" w:rsidP="003F3625">
      <w:pPr>
        <w:rPr>
          <w:color w:val="000000"/>
          <w:sz w:val="20"/>
          <w:szCs w:val="20"/>
          <w:lang w:val="en-GB"/>
        </w:rPr>
      </w:pPr>
      <w:r>
        <w:rPr>
          <w:rFonts w:ascii="Arial" w:eastAsia="Batang" w:hAnsi="Arial" w:cs="Arial"/>
          <w:noProof/>
          <w:sz w:val="28"/>
          <w:szCs w:val="28"/>
          <w:lang w:eastAsia="ko-KR"/>
        </w:rPr>
        <mc:AlternateContent>
          <mc:Choice Requires="wps">
            <w:drawing>
              <wp:anchor distT="0" distB="0" distL="114300" distR="114300" simplePos="0" relativeHeight="251676672" behindDoc="0" locked="0" layoutInCell="1" allowOverlap="1" wp14:anchorId="5A438143" wp14:editId="422D03D1">
                <wp:simplePos x="0" y="0"/>
                <wp:positionH relativeFrom="column">
                  <wp:posOffset>2331042</wp:posOffset>
                </wp:positionH>
                <wp:positionV relativeFrom="paragraph">
                  <wp:posOffset>144676</wp:posOffset>
                </wp:positionV>
                <wp:extent cx="2525843" cy="284813"/>
                <wp:effectExtent l="0" t="0" r="14605" b="7620"/>
                <wp:wrapNone/>
                <wp:docPr id="1273785825" name="Text Box 5"/>
                <wp:cNvGraphicFramePr/>
                <a:graphic xmlns:a="http://schemas.openxmlformats.org/drawingml/2006/main">
                  <a:graphicData uri="http://schemas.microsoft.com/office/word/2010/wordprocessingShape">
                    <wps:wsp>
                      <wps:cNvSpPr txBox="1"/>
                      <wps:spPr>
                        <a:xfrm>
                          <a:off x="0" y="0"/>
                          <a:ext cx="2525843" cy="284813"/>
                        </a:xfrm>
                        <a:prstGeom prst="rect">
                          <a:avLst/>
                        </a:prstGeom>
                        <a:solidFill>
                          <a:schemeClr val="lt1"/>
                        </a:solidFill>
                        <a:ln w="6350">
                          <a:solidFill>
                            <a:prstClr val="black"/>
                          </a:solidFill>
                        </a:ln>
                      </wps:spPr>
                      <wps:txbx>
                        <w:txbxContent>
                          <w:p w14:paraId="5F4FAAC7" w14:textId="2D258353" w:rsidR="00447455" w:rsidRDefault="00447455" w:rsidP="00447455">
                            <w:r>
                              <w:rPr>
                                <w:sz w:val="20"/>
                                <w:szCs w:val="20"/>
                              </w:rPr>
                              <w:t xml:space="preserve">Possible PDCCH arriving </w:t>
                            </w:r>
                            <w:r w:rsidR="00E124B1">
                              <w:rPr>
                                <w:sz w:val="20"/>
                                <w:szCs w:val="20"/>
                              </w:rPr>
                              <w:t>instant</w:t>
                            </w:r>
                            <w:r>
                              <w:rPr>
                                <w:sz w:val="20"/>
                                <w:szCs w:val="20"/>
                              </w:rPr>
                              <w:t xml:space="preserve"> at the </w:t>
                            </w:r>
                            <w:proofErr w:type="gramStart"/>
                            <w:r>
                              <w:rPr>
                                <w:sz w:val="20"/>
                                <w:szCs w:val="20"/>
                              </w:rPr>
                              <w:t>UE</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438143" id="_x0000_s1029" type="#_x0000_t202" style="position:absolute;margin-left:183.55pt;margin-top:11.4pt;width:198.9pt;height:22.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" fillcolor="white [3201]" strokeweight=".5pt">
                <v:textbox>
                  <w:txbxContent>
                    <w:p w14:paraId="5F4FAAC7" w14:textId="2D258353" w:rsidR="00447455" w:rsidRDefault="00447455" w:rsidP="00447455">
                      <w:r>
                        <w:rPr>
                          <w:sz w:val="20"/>
                          <w:szCs w:val="20"/>
                        </w:rPr>
                        <w:t xml:space="preserve">Possible PDCCH arriving </w:t>
                      </w:r>
                      <w:r w:rsidR="00E124B1">
                        <w:rPr>
                          <w:sz w:val="20"/>
                          <w:szCs w:val="20"/>
                        </w:rPr>
                        <w:t>instant</w:t>
                      </w:r>
                      <w:r>
                        <w:rPr>
                          <w:sz w:val="20"/>
                          <w:szCs w:val="20"/>
                        </w:rPr>
                        <w:t xml:space="preserve"> at the </w:t>
                      </w:r>
                      <w:proofErr w:type="gramStart"/>
                      <w:r>
                        <w:rPr>
                          <w:sz w:val="20"/>
                          <w:szCs w:val="20"/>
                        </w:rPr>
                        <w:t>UE</w:t>
                      </w:r>
                      <w:proofErr w:type="gramEnd"/>
                    </w:p>
                  </w:txbxContent>
                </v:textbox>
              </v:shape>
            </w:pict>
          </mc:Fallback>
        </mc:AlternateContent>
      </w:r>
    </w:p>
    <w:p w14:paraId="2C699787" w14:textId="77777777" w:rsidR="00F50979" w:rsidRDefault="00F50979" w:rsidP="00F50979">
      <w:pPr>
        <w:rPr>
          <w:rFonts w:ascii="Arial" w:eastAsiaTheme="minorEastAsia" w:hAnsi="Arial" w:cs="Arial"/>
          <w:sz w:val="28"/>
          <w:szCs w:val="28"/>
        </w:rPr>
      </w:pPr>
    </w:p>
    <w:p w14:paraId="16A135D5" w14:textId="77777777" w:rsidR="002B619B" w:rsidRDefault="002B619B" w:rsidP="00E74742">
      <w:pPr>
        <w:rPr>
          <w:b/>
          <w:bCs/>
          <w:i/>
          <w:iCs/>
          <w:sz w:val="20"/>
          <w:szCs w:val="20"/>
        </w:rPr>
      </w:pPr>
    </w:p>
    <w:p w14:paraId="6DD842BC" w14:textId="77777777" w:rsidR="002B619B" w:rsidRDefault="002B619B" w:rsidP="00E74742">
      <w:pPr>
        <w:rPr>
          <w:b/>
          <w:bCs/>
          <w:i/>
          <w:iCs/>
          <w:sz w:val="20"/>
          <w:szCs w:val="20"/>
        </w:rPr>
      </w:pPr>
    </w:p>
    <w:p w14:paraId="3438C4A9" w14:textId="203B3CB9" w:rsidR="00C95062" w:rsidRPr="00C95062" w:rsidRDefault="00C95062" w:rsidP="00C95062">
      <w:pPr>
        <w:jc w:val="center"/>
        <w:rPr>
          <w:b/>
          <w:bCs/>
          <w:sz w:val="20"/>
          <w:szCs w:val="20"/>
        </w:rPr>
      </w:pPr>
      <w:r w:rsidRPr="00C95062">
        <w:rPr>
          <w:b/>
          <w:bCs/>
          <w:sz w:val="20"/>
          <w:szCs w:val="20"/>
        </w:rPr>
        <w:t>Figure 1. Timing relation</w:t>
      </w:r>
    </w:p>
    <w:p w14:paraId="43E2FAC4" w14:textId="77777777" w:rsidR="00C95062" w:rsidRDefault="00C95062" w:rsidP="00E74742">
      <w:pPr>
        <w:rPr>
          <w:b/>
          <w:bCs/>
          <w:i/>
          <w:iCs/>
          <w:sz w:val="20"/>
          <w:szCs w:val="20"/>
        </w:rPr>
      </w:pPr>
    </w:p>
    <w:p w14:paraId="2632E4A6" w14:textId="77777777" w:rsidR="00C95062" w:rsidRDefault="00C95062" w:rsidP="00E74742">
      <w:pPr>
        <w:rPr>
          <w:b/>
          <w:bCs/>
          <w:i/>
          <w:iCs/>
          <w:sz w:val="20"/>
          <w:szCs w:val="20"/>
        </w:rPr>
      </w:pPr>
    </w:p>
    <w:p w14:paraId="0FC7806C" w14:textId="5644ADB8" w:rsidR="00752195" w:rsidRDefault="00752195" w:rsidP="00F27130">
      <w:pPr>
        <w:rPr>
          <w:color w:val="000000"/>
          <w:sz w:val="20"/>
          <w:szCs w:val="20"/>
          <w:lang w:val="en-GB"/>
        </w:rPr>
      </w:pPr>
      <w:r>
        <w:rPr>
          <w:color w:val="000000"/>
          <w:sz w:val="20"/>
          <w:szCs w:val="20"/>
          <w:lang w:val="en-GB"/>
        </w:rPr>
        <w:t xml:space="preserve">In recognition of the above-mentioned issues, there are two options discussed at the last meeting: </w:t>
      </w:r>
    </w:p>
    <w:p w14:paraId="6CCE40D8" w14:textId="77777777" w:rsidR="00752195" w:rsidRDefault="00752195" w:rsidP="00F27130">
      <w:pPr>
        <w:rPr>
          <w:color w:val="000000"/>
          <w:sz w:val="20"/>
          <w:szCs w:val="20"/>
          <w:lang w:val="en-GB"/>
        </w:rPr>
      </w:pPr>
    </w:p>
    <w:p w14:paraId="6571319F" w14:textId="2EB99AAC" w:rsidR="00F27130" w:rsidRDefault="00752195" w:rsidP="00F27130">
      <w:pPr>
        <w:rPr>
          <w:color w:val="000000"/>
          <w:sz w:val="20"/>
          <w:szCs w:val="20"/>
          <w:lang w:val="en-GB"/>
        </w:rPr>
      </w:pPr>
      <w:r>
        <w:rPr>
          <w:color w:val="000000"/>
          <w:sz w:val="20"/>
          <w:szCs w:val="20"/>
          <w:lang w:val="en-GB"/>
        </w:rPr>
        <w:t>Option 1 [2]: Revise t</w:t>
      </w:r>
      <w:r w:rsidR="00F27130">
        <w:rPr>
          <w:color w:val="000000"/>
          <w:sz w:val="20"/>
          <w:szCs w:val="20"/>
          <w:lang w:val="en-GB"/>
        </w:rPr>
        <w:t xml:space="preserve">he specification text </w:t>
      </w:r>
      <w:r>
        <w:rPr>
          <w:color w:val="000000"/>
          <w:sz w:val="20"/>
          <w:szCs w:val="20"/>
          <w:lang w:val="en-GB"/>
        </w:rPr>
        <w:t>to the following</w:t>
      </w:r>
      <w:r w:rsidR="00F27130">
        <w:rPr>
          <w:color w:val="000000"/>
          <w:sz w:val="20"/>
          <w:szCs w:val="20"/>
          <w:lang w:val="en-GB"/>
        </w:rPr>
        <w:t>:</w:t>
      </w:r>
    </w:p>
    <w:p w14:paraId="3241F450" w14:textId="4109647B" w:rsidR="00F27130" w:rsidRPr="002B619B" w:rsidRDefault="00F27130" w:rsidP="00F27130">
      <w:pPr>
        <w:rPr>
          <w:rFonts w:eastAsia="Malgun Gothic"/>
          <w:sz w:val="20"/>
          <w:szCs w:val="20"/>
        </w:rPr>
      </w:pPr>
      <w:r>
        <w:rPr>
          <w:rFonts w:eastAsia="Malgun Gothic"/>
          <w:sz w:val="20"/>
          <w:szCs w:val="20"/>
        </w:rPr>
        <w:t>“</w:t>
      </w:r>
      <w:r w:rsidRPr="002B619B">
        <w:rPr>
          <w:rFonts w:eastAsia="Malgun Gothic"/>
          <w:sz w:val="20"/>
          <w:szCs w:val="20"/>
        </w:rPr>
        <w:t>If the target TCI state is known, upon</w:t>
      </w:r>
      <w:r w:rsidRPr="002B619B">
        <w:rPr>
          <w:sz w:val="20"/>
          <w:szCs w:val="20"/>
        </w:rPr>
        <w:t xml:space="preserve"> receiv</w:t>
      </w:r>
      <w:r w:rsidRPr="002B619B">
        <w:rPr>
          <w:rFonts w:eastAsia="Malgun Gothic"/>
          <w:sz w:val="20"/>
          <w:szCs w:val="20"/>
        </w:rPr>
        <w:t>ing PDSCH carrying</w:t>
      </w:r>
      <w:r w:rsidRPr="002B619B">
        <w:rPr>
          <w:sz w:val="20"/>
          <w:szCs w:val="20"/>
        </w:rPr>
        <w:t xml:space="preserve"> </w:t>
      </w:r>
      <w:r w:rsidRPr="002B619B">
        <w:rPr>
          <w:rFonts w:eastAsia="Malgun Gothic"/>
          <w:sz w:val="20"/>
          <w:szCs w:val="20"/>
        </w:rPr>
        <w:t>MAC-CE active TCI state list update at slot n</w:t>
      </w:r>
      <w:r w:rsidRPr="002B619B">
        <w:rPr>
          <w:sz w:val="20"/>
          <w:szCs w:val="20"/>
        </w:rPr>
        <w:t xml:space="preserve">, UE shall </w:t>
      </w:r>
      <w:r>
        <w:rPr>
          <w:sz w:val="20"/>
          <w:szCs w:val="20"/>
        </w:rPr>
        <w:t xml:space="preserve">have completed the active TCI state list update by the end of slot </w:t>
      </w:r>
      <w:r w:rsidRPr="002B619B">
        <w:rPr>
          <w:sz w:val="20"/>
          <w:szCs w:val="20"/>
        </w:rPr>
        <w:t>n+</w:t>
      </w:r>
      <w:r w:rsidRPr="002B619B">
        <w:rPr>
          <w:rFonts w:eastAsia="Malgun Gothic"/>
          <w:sz w:val="20"/>
          <w:szCs w:val="20"/>
        </w:rPr>
        <w:t xml:space="preserve"> T</w:t>
      </w:r>
      <w:r w:rsidRPr="002B619B">
        <w:rPr>
          <w:rFonts w:eastAsia="Malgun Gothic"/>
          <w:sz w:val="20"/>
          <w:szCs w:val="20"/>
          <w:vertAlign w:val="subscript"/>
        </w:rPr>
        <w:t>HARQ</w:t>
      </w:r>
      <w:r w:rsidRPr="002B619B">
        <w:rPr>
          <w:rFonts w:eastAsia="Malgun Gothic"/>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2B619B">
        <w:rPr>
          <w:rFonts w:eastAsia="Malgun Gothic"/>
          <w:sz w:val="20"/>
          <w:szCs w:val="20"/>
        </w:rPr>
        <w:t xml:space="preserve"> +</w:t>
      </w:r>
      <w:proofErr w:type="spellStart"/>
      <w:r w:rsidRPr="002B619B">
        <w:rPr>
          <w:rFonts w:eastAsia="Malgun Gothic"/>
          <w:sz w:val="20"/>
          <w:szCs w:val="20"/>
        </w:rPr>
        <w:t>TO</w:t>
      </w:r>
      <w:r w:rsidRPr="002B619B">
        <w:rPr>
          <w:rFonts w:eastAsia="Malgun Gothic"/>
          <w:sz w:val="20"/>
          <w:szCs w:val="20"/>
          <w:vertAlign w:val="subscript"/>
        </w:rPr>
        <w:t>k</w:t>
      </w:r>
      <w:proofErr w:type="spellEnd"/>
      <w:r w:rsidRPr="002B619B">
        <w:rPr>
          <w:rFonts w:eastAsia="Malgun Gothic"/>
          <w:sz w:val="20"/>
          <w:szCs w:val="20"/>
        </w:rPr>
        <w:t>*(</w:t>
      </w:r>
      <w:proofErr w:type="spellStart"/>
      <w:r w:rsidRPr="002B619B">
        <w:rPr>
          <w:rFonts w:eastAsia="Malgun Gothic"/>
          <w:sz w:val="20"/>
          <w:szCs w:val="20"/>
        </w:rPr>
        <w:t>T</w:t>
      </w:r>
      <w:r w:rsidRPr="002B619B">
        <w:rPr>
          <w:rFonts w:eastAsia="Malgun Gothic"/>
          <w:sz w:val="20"/>
          <w:szCs w:val="20"/>
          <w:vertAlign w:val="subscript"/>
        </w:rPr>
        <w:t>first</w:t>
      </w:r>
      <w:proofErr w:type="spellEnd"/>
      <w:r w:rsidRPr="002B619B">
        <w:rPr>
          <w:rFonts w:eastAsia="Malgun Gothic"/>
          <w:sz w:val="20"/>
          <w:szCs w:val="20"/>
          <w:vertAlign w:val="subscript"/>
        </w:rPr>
        <w:t xml:space="preserve">-SSB </w:t>
      </w:r>
      <w:r w:rsidRPr="002B619B">
        <w:rPr>
          <w:rFonts w:eastAsia="Malgun Gothic"/>
          <w:sz w:val="20"/>
          <w:szCs w:val="20"/>
        </w:rPr>
        <w:t>+ T</w:t>
      </w:r>
      <w:r w:rsidRPr="002B619B">
        <w:rPr>
          <w:rFonts w:eastAsia="Malgun Gothic"/>
          <w:sz w:val="20"/>
          <w:szCs w:val="20"/>
          <w:vertAlign w:val="subscript"/>
        </w:rPr>
        <w:t>SSB-proc</w:t>
      </w:r>
      <w:r w:rsidRPr="002B619B">
        <w:rPr>
          <w:rFonts w:eastAsia="Malgun Gothic"/>
          <w:sz w:val="20"/>
          <w:szCs w:val="20"/>
        </w:rPr>
        <w:t>) /</w:t>
      </w:r>
      <w:r w:rsidRPr="002B619B">
        <w:rPr>
          <w:i/>
          <w:sz w:val="20"/>
          <w:szCs w:val="20"/>
        </w:rPr>
        <w:t xml:space="preserve"> NR slot length </w:t>
      </w:r>
      <w:r>
        <w:rPr>
          <w:sz w:val="20"/>
          <w:szCs w:val="20"/>
        </w:rPr>
        <w:t>and b</w:t>
      </w:r>
      <w:r w:rsidRPr="002B619B">
        <w:rPr>
          <w:sz w:val="20"/>
          <w:szCs w:val="20"/>
        </w:rPr>
        <w:t xml:space="preserve">e able to receive scheduled PDSCH with the new target TCI state </w:t>
      </w:r>
      <w:r w:rsidRPr="002B619B">
        <w:rPr>
          <w:rFonts w:eastAsia="Malgun Gothic"/>
          <w:sz w:val="20"/>
          <w:szCs w:val="20"/>
        </w:rPr>
        <w:t>at the first slot that is after</w:t>
      </w:r>
      <w:r w:rsidRPr="002B619B">
        <w:rPr>
          <w:sz w:val="20"/>
          <w:szCs w:val="20"/>
        </w:rPr>
        <w:t xml:space="preserve"> n+</w:t>
      </w:r>
      <w:r w:rsidRPr="002B619B">
        <w:rPr>
          <w:rFonts w:eastAsia="Malgun Gothic"/>
          <w:sz w:val="20"/>
          <w:szCs w:val="20"/>
        </w:rPr>
        <w:t xml:space="preserve"> T</w:t>
      </w:r>
      <w:r w:rsidRPr="002B619B">
        <w:rPr>
          <w:rFonts w:eastAsia="Malgun Gothic"/>
          <w:sz w:val="20"/>
          <w:szCs w:val="20"/>
          <w:vertAlign w:val="subscript"/>
        </w:rPr>
        <w:t>HARQ</w:t>
      </w:r>
      <w:r w:rsidRPr="002B619B">
        <w:rPr>
          <w:rFonts w:eastAsia="Malgun Gothic"/>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2B619B">
        <w:rPr>
          <w:rFonts w:eastAsia="Malgun Gothic"/>
          <w:sz w:val="20"/>
          <w:szCs w:val="20"/>
        </w:rPr>
        <w:t xml:space="preserve"> +</w:t>
      </w:r>
      <w:proofErr w:type="spellStart"/>
      <w:r w:rsidRPr="002B619B">
        <w:rPr>
          <w:rFonts w:eastAsia="Malgun Gothic"/>
          <w:sz w:val="20"/>
          <w:szCs w:val="20"/>
        </w:rPr>
        <w:t>TO</w:t>
      </w:r>
      <w:r w:rsidRPr="002B619B">
        <w:rPr>
          <w:rFonts w:eastAsia="Malgun Gothic"/>
          <w:sz w:val="20"/>
          <w:szCs w:val="20"/>
          <w:vertAlign w:val="subscript"/>
        </w:rPr>
        <w:t>k</w:t>
      </w:r>
      <w:proofErr w:type="spellEnd"/>
      <w:r w:rsidRPr="002B619B">
        <w:rPr>
          <w:rFonts w:eastAsia="Malgun Gothic"/>
          <w:sz w:val="20"/>
          <w:szCs w:val="20"/>
        </w:rPr>
        <w:t>*(</w:t>
      </w:r>
      <w:proofErr w:type="spellStart"/>
      <w:r w:rsidRPr="002B619B">
        <w:rPr>
          <w:rFonts w:eastAsia="Malgun Gothic"/>
          <w:sz w:val="20"/>
          <w:szCs w:val="20"/>
        </w:rPr>
        <w:t>T</w:t>
      </w:r>
      <w:r w:rsidRPr="002B619B">
        <w:rPr>
          <w:rFonts w:eastAsia="Malgun Gothic"/>
          <w:sz w:val="20"/>
          <w:szCs w:val="20"/>
          <w:vertAlign w:val="subscript"/>
        </w:rPr>
        <w:t>first</w:t>
      </w:r>
      <w:proofErr w:type="spellEnd"/>
      <w:r w:rsidRPr="002B619B">
        <w:rPr>
          <w:rFonts w:eastAsia="Malgun Gothic"/>
          <w:sz w:val="20"/>
          <w:szCs w:val="20"/>
          <w:vertAlign w:val="subscript"/>
        </w:rPr>
        <w:t xml:space="preserve">-SSB </w:t>
      </w:r>
      <w:r w:rsidRPr="002B619B">
        <w:rPr>
          <w:rFonts w:eastAsia="Malgun Gothic"/>
          <w:sz w:val="20"/>
          <w:szCs w:val="20"/>
        </w:rPr>
        <w:t>+ T</w:t>
      </w:r>
      <w:r w:rsidRPr="002B619B">
        <w:rPr>
          <w:rFonts w:eastAsia="Malgun Gothic"/>
          <w:sz w:val="20"/>
          <w:szCs w:val="20"/>
          <w:vertAlign w:val="subscript"/>
        </w:rPr>
        <w:t>SSB-proc</w:t>
      </w:r>
      <w:r w:rsidRPr="002B619B">
        <w:rPr>
          <w:rFonts w:eastAsia="Malgun Gothic"/>
          <w:sz w:val="20"/>
          <w:szCs w:val="20"/>
        </w:rPr>
        <w:t>) /</w:t>
      </w:r>
      <w:r w:rsidRPr="002B619B">
        <w:rPr>
          <w:i/>
          <w:sz w:val="20"/>
          <w:szCs w:val="20"/>
        </w:rPr>
        <w:t xml:space="preserve"> NR slot length </w:t>
      </w:r>
      <w:r w:rsidRPr="002B619B">
        <w:rPr>
          <w:rFonts w:eastAsia="Malgun Gothic"/>
          <w:sz w:val="20"/>
          <w:szCs w:val="20"/>
        </w:rPr>
        <w:t xml:space="preserve">+ </w:t>
      </w:r>
      <w:r>
        <w:rPr>
          <w:rFonts w:eastAsia="Malgun Gothic"/>
          <w:sz w:val="20"/>
          <w:szCs w:val="20"/>
        </w:rPr>
        <w:t>ceiling</w:t>
      </w:r>
      <w:r w:rsidRPr="002B619B">
        <w:rPr>
          <w:rFonts w:eastAsia="Malgun Gothic"/>
          <w:sz w:val="20"/>
          <w:szCs w:val="20"/>
        </w:rPr>
        <w:t>(</w:t>
      </w:r>
      <w:proofErr w:type="spellStart"/>
      <w:r w:rsidRPr="002B619B">
        <w:rPr>
          <w:rFonts w:eastAsia="Malgun Gothic"/>
          <w:i/>
          <w:iCs/>
          <w:sz w:val="20"/>
          <w:szCs w:val="20"/>
        </w:rPr>
        <w:t>timeDurationForQCL</w:t>
      </w:r>
      <w:proofErr w:type="spellEnd"/>
      <w:r w:rsidRPr="002B619B">
        <w:rPr>
          <w:rFonts w:eastAsia="Malgun Gothic"/>
          <w:sz w:val="20"/>
          <w:szCs w:val="20"/>
        </w:rPr>
        <w:t>/14)</w:t>
      </w:r>
      <w:r w:rsidRPr="002B619B">
        <w:rPr>
          <w:sz w:val="20"/>
          <w:szCs w:val="20"/>
        </w:rPr>
        <w:t xml:space="preserve">. Where </w:t>
      </w:r>
      <w:r w:rsidRPr="002B619B">
        <w:rPr>
          <w:rFonts w:eastAsia="Malgun Gothic"/>
          <w:sz w:val="20"/>
          <w:szCs w:val="20"/>
        </w:rPr>
        <w:t>T</w:t>
      </w:r>
      <w:r w:rsidRPr="002B619B">
        <w:rPr>
          <w:rFonts w:eastAsia="Malgun Gothic"/>
          <w:sz w:val="20"/>
          <w:szCs w:val="20"/>
          <w:vertAlign w:val="subscript"/>
        </w:rPr>
        <w:t>HARQ</w:t>
      </w:r>
      <w:r w:rsidRPr="002B619B">
        <w:rPr>
          <w:sz w:val="20"/>
          <w:szCs w:val="20"/>
        </w:rPr>
        <w:t xml:space="preserve">, </w:t>
      </w:r>
      <w:proofErr w:type="spellStart"/>
      <w:r w:rsidRPr="002B619B">
        <w:rPr>
          <w:rFonts w:eastAsia="Malgun Gothic"/>
          <w:sz w:val="20"/>
          <w:szCs w:val="20"/>
        </w:rPr>
        <w:t>T</w:t>
      </w:r>
      <w:r w:rsidRPr="002B619B">
        <w:rPr>
          <w:rFonts w:eastAsia="Malgun Gothic"/>
          <w:sz w:val="20"/>
          <w:szCs w:val="20"/>
          <w:vertAlign w:val="subscript"/>
        </w:rPr>
        <w:t>first</w:t>
      </w:r>
      <w:proofErr w:type="spellEnd"/>
      <w:r w:rsidRPr="002B619B">
        <w:rPr>
          <w:rFonts w:eastAsia="Malgun Gothic"/>
          <w:sz w:val="20"/>
          <w:szCs w:val="20"/>
          <w:vertAlign w:val="subscript"/>
        </w:rPr>
        <w:t>-SSB,</w:t>
      </w:r>
      <w:r w:rsidRPr="002B619B">
        <w:rPr>
          <w:rFonts w:eastAsia="Malgun Gothic"/>
          <w:sz w:val="20"/>
          <w:szCs w:val="20"/>
        </w:rPr>
        <w:t xml:space="preserve"> T</w:t>
      </w:r>
      <w:r w:rsidRPr="002B619B">
        <w:rPr>
          <w:rFonts w:eastAsia="Malgun Gothic"/>
          <w:sz w:val="20"/>
          <w:szCs w:val="20"/>
          <w:vertAlign w:val="subscript"/>
        </w:rPr>
        <w:t xml:space="preserve">SSB-proc </w:t>
      </w:r>
      <w:r w:rsidRPr="002B619B">
        <w:rPr>
          <w:rFonts w:eastAsia="Malgun Gothic"/>
          <w:sz w:val="20"/>
          <w:szCs w:val="20"/>
        </w:rPr>
        <w:t xml:space="preserve">and </w:t>
      </w:r>
      <w:proofErr w:type="spellStart"/>
      <w:r w:rsidRPr="002B619B">
        <w:rPr>
          <w:rFonts w:eastAsia="Malgun Gothic"/>
          <w:sz w:val="20"/>
          <w:szCs w:val="20"/>
        </w:rPr>
        <w:t>TO</w:t>
      </w:r>
      <w:r w:rsidRPr="002B619B">
        <w:rPr>
          <w:rFonts w:eastAsia="Malgun Gothic"/>
          <w:sz w:val="20"/>
          <w:szCs w:val="20"/>
          <w:vertAlign w:val="subscript"/>
        </w:rPr>
        <w:t>k</w:t>
      </w:r>
      <w:proofErr w:type="spellEnd"/>
      <w:r w:rsidRPr="002B619B">
        <w:rPr>
          <w:rFonts w:eastAsia="Malgun Gothic"/>
          <w:sz w:val="20"/>
          <w:szCs w:val="20"/>
        </w:rPr>
        <w:t xml:space="preserve"> are defined in </w:t>
      </w:r>
      <w:r w:rsidRPr="002B619B">
        <w:rPr>
          <w:sz w:val="20"/>
          <w:szCs w:val="20"/>
          <w:lang w:eastAsia="ko-KR"/>
        </w:rPr>
        <w:t>clause</w:t>
      </w:r>
      <w:r w:rsidRPr="002B619B">
        <w:rPr>
          <w:rFonts w:eastAsia="Malgun Gothic"/>
          <w:sz w:val="20"/>
          <w:szCs w:val="20"/>
        </w:rPr>
        <w:t xml:space="preserve"> 8.10.3, </w:t>
      </w:r>
      <w:r>
        <w:rPr>
          <w:rFonts w:eastAsia="Malgun Gothic"/>
          <w:sz w:val="20"/>
          <w:szCs w:val="20"/>
        </w:rPr>
        <w:t>ceiling</w:t>
      </w:r>
      <w:r w:rsidRPr="002B619B">
        <w:rPr>
          <w:rFonts w:eastAsia="Malgun Gothic"/>
          <w:sz w:val="20"/>
          <w:szCs w:val="20"/>
        </w:rPr>
        <w:t xml:space="preserve">(x) is the </w:t>
      </w:r>
      <w:r>
        <w:rPr>
          <w:rFonts w:eastAsia="Malgun Gothic"/>
          <w:sz w:val="20"/>
          <w:szCs w:val="20"/>
        </w:rPr>
        <w:t>small</w:t>
      </w:r>
      <w:r w:rsidRPr="002B619B">
        <w:rPr>
          <w:rFonts w:eastAsia="Malgun Gothic"/>
          <w:sz w:val="20"/>
          <w:szCs w:val="20"/>
        </w:rPr>
        <w:t xml:space="preserve">est integer such that </w:t>
      </w:r>
      <w:r>
        <w:rPr>
          <w:rFonts w:eastAsia="Malgun Gothic"/>
          <w:sz w:val="20"/>
          <w:szCs w:val="20"/>
        </w:rPr>
        <w:t>ceiling</w:t>
      </w:r>
      <w:r w:rsidRPr="002B619B">
        <w:rPr>
          <w:rFonts w:eastAsia="Malgun Gothic"/>
          <w:sz w:val="20"/>
          <w:szCs w:val="20"/>
        </w:rPr>
        <w:t xml:space="preserve">(x) </w:t>
      </w:r>
      <w:r w:rsidRPr="009148AB">
        <w:rPr>
          <w:rFonts w:eastAsia="Malgun Gothic"/>
          <w:sz w:val="20"/>
          <w:szCs w:val="20"/>
        </w:rPr>
        <w:sym w:font="Symbol" w:char="F0B3"/>
      </w:r>
      <w:r>
        <w:rPr>
          <w:rFonts w:eastAsia="Malgun Gothic"/>
          <w:b/>
          <w:bCs/>
          <w:i/>
          <w:iCs/>
          <w:sz w:val="20"/>
          <w:szCs w:val="20"/>
        </w:rPr>
        <w:t xml:space="preserve"> </w:t>
      </w:r>
      <w:r w:rsidRPr="002B619B">
        <w:rPr>
          <w:rFonts w:eastAsia="Malgun Gothic"/>
          <w:sz w:val="20"/>
          <w:szCs w:val="20"/>
        </w:rPr>
        <w:t xml:space="preserve">x, </w:t>
      </w:r>
      <w:proofErr w:type="spellStart"/>
      <w:r w:rsidRPr="002B619B">
        <w:rPr>
          <w:rFonts w:eastAsia="Malgun Gothic"/>
          <w:i/>
          <w:iCs/>
          <w:sz w:val="20"/>
          <w:szCs w:val="20"/>
        </w:rPr>
        <w:t>timeDurationForQCL</w:t>
      </w:r>
      <w:proofErr w:type="spellEnd"/>
      <w:r w:rsidRPr="002B619B">
        <w:rPr>
          <w:rFonts w:eastAsia="Malgun Gothic"/>
          <w:sz w:val="20"/>
          <w:szCs w:val="20"/>
        </w:rPr>
        <w:t xml:space="preserve"> is the time required by the UE to perform PDCCH reception and applying spatial QCL information received in DCI for PDSCH processing as described in TS 38.214 [26], </w:t>
      </w:r>
      <w:r>
        <w:rPr>
          <w:rFonts w:eastAsia="Malgun Gothic"/>
          <w:sz w:val="20"/>
          <w:szCs w:val="20"/>
        </w:rPr>
        <w:t xml:space="preserve">and </w:t>
      </w:r>
      <w:r w:rsidRPr="002B619B">
        <w:rPr>
          <w:rFonts w:eastAsia="Malgun Gothic"/>
          <w:sz w:val="20"/>
          <w:szCs w:val="20"/>
        </w:rPr>
        <w:t xml:space="preserve">the value of </w:t>
      </w:r>
      <w:proofErr w:type="spellStart"/>
      <w:r w:rsidRPr="002B619B">
        <w:rPr>
          <w:rFonts w:eastAsia="Malgun Gothic"/>
          <w:i/>
          <w:iCs/>
          <w:sz w:val="20"/>
          <w:szCs w:val="20"/>
        </w:rPr>
        <w:t>timeDurationForQCL</w:t>
      </w:r>
      <w:proofErr w:type="spellEnd"/>
      <w:r w:rsidRPr="002B619B">
        <w:rPr>
          <w:rFonts w:eastAsia="Malgun Gothic"/>
          <w:sz w:val="20"/>
          <w:szCs w:val="20"/>
        </w:rPr>
        <w:t xml:space="preserve"> is defined in TS 38.331 [2].</w:t>
      </w:r>
      <w:r>
        <w:rPr>
          <w:rFonts w:eastAsia="Malgun Gothic"/>
          <w:sz w:val="20"/>
          <w:szCs w:val="20"/>
        </w:rPr>
        <w:t>”</w:t>
      </w:r>
    </w:p>
    <w:p w14:paraId="5C10F125" w14:textId="77777777" w:rsidR="00F27130" w:rsidRDefault="00F27130" w:rsidP="00E74742">
      <w:pPr>
        <w:rPr>
          <w:b/>
          <w:bCs/>
          <w:i/>
          <w:iCs/>
          <w:sz w:val="20"/>
          <w:szCs w:val="20"/>
        </w:rPr>
      </w:pPr>
    </w:p>
    <w:p w14:paraId="177918D9" w14:textId="48999DE6" w:rsidR="00752195" w:rsidRDefault="00752195" w:rsidP="00752195">
      <w:pPr>
        <w:rPr>
          <w:color w:val="000000"/>
          <w:sz w:val="20"/>
          <w:szCs w:val="20"/>
          <w:lang w:val="en-GB"/>
        </w:rPr>
      </w:pPr>
      <w:r>
        <w:rPr>
          <w:color w:val="000000"/>
          <w:sz w:val="20"/>
          <w:szCs w:val="20"/>
          <w:lang w:val="en-GB"/>
        </w:rPr>
        <w:t>Option 2 [3]: Revise the specification text to the following:</w:t>
      </w:r>
    </w:p>
    <w:p w14:paraId="13867FF4" w14:textId="2CABFCD7" w:rsidR="00B85841" w:rsidRPr="00B85841" w:rsidRDefault="00B85841" w:rsidP="00752195">
      <w:pPr>
        <w:rPr>
          <w:rFonts w:eastAsia="Malgun Gothic"/>
          <w:sz w:val="20"/>
          <w:szCs w:val="20"/>
        </w:rPr>
      </w:pPr>
      <w:r w:rsidRPr="00B85841">
        <w:rPr>
          <w:color w:val="000000"/>
          <w:sz w:val="20"/>
          <w:szCs w:val="20"/>
          <w:lang w:val="en-GB"/>
        </w:rPr>
        <w:t>“</w:t>
      </w:r>
      <w:r w:rsidRPr="00B85841">
        <w:rPr>
          <w:rFonts w:eastAsia="Malgun Gothic"/>
          <w:sz w:val="20"/>
          <w:szCs w:val="20"/>
        </w:rPr>
        <w:t>If the target TCI state is known, upon</w:t>
      </w:r>
      <w:r w:rsidRPr="00B85841">
        <w:rPr>
          <w:sz w:val="20"/>
          <w:szCs w:val="20"/>
        </w:rPr>
        <w:t xml:space="preserve"> receiv</w:t>
      </w:r>
      <w:r w:rsidRPr="00B85841">
        <w:rPr>
          <w:rFonts w:eastAsia="Malgun Gothic"/>
          <w:sz w:val="20"/>
          <w:szCs w:val="20"/>
        </w:rPr>
        <w:t>ing PDSCH carrying</w:t>
      </w:r>
      <w:r w:rsidRPr="00B85841">
        <w:rPr>
          <w:sz w:val="20"/>
          <w:szCs w:val="20"/>
        </w:rPr>
        <w:t xml:space="preserve"> </w:t>
      </w:r>
      <w:r w:rsidRPr="00B85841">
        <w:rPr>
          <w:rFonts w:eastAsia="Malgun Gothic"/>
          <w:sz w:val="20"/>
          <w:szCs w:val="20"/>
        </w:rPr>
        <w:t xml:space="preserve">MAC-CE active TCI state list update as defined in clause </w:t>
      </w:r>
      <w:r w:rsidRPr="00B85841">
        <w:rPr>
          <w:sz w:val="20"/>
          <w:szCs w:val="20"/>
          <w:lang w:eastAsia="ko-KR"/>
        </w:rPr>
        <w:t xml:space="preserve">6.1.3.14 of TS 38.321 [7] </w:t>
      </w:r>
      <w:r w:rsidRPr="00B85841">
        <w:rPr>
          <w:rFonts w:eastAsia="Malgun Gothic"/>
          <w:sz w:val="20"/>
          <w:szCs w:val="20"/>
        </w:rPr>
        <w:t>at slot n</w:t>
      </w:r>
      <w:r w:rsidRPr="00B85841">
        <w:rPr>
          <w:sz w:val="20"/>
          <w:szCs w:val="20"/>
        </w:rPr>
        <w:t xml:space="preserve">, UE shall be able to be scheduled with PDSCH with the new target TCI state by PDCCH that is received earliest </w:t>
      </w:r>
      <w:r w:rsidRPr="00B85841">
        <w:rPr>
          <w:rFonts w:eastAsia="Malgun Gothic"/>
          <w:sz w:val="20"/>
          <w:szCs w:val="20"/>
        </w:rPr>
        <w:t>at the first slot that is after</w:t>
      </w:r>
      <w:r w:rsidRPr="00B85841">
        <w:rPr>
          <w:sz w:val="20"/>
          <w:szCs w:val="20"/>
        </w:rPr>
        <w:t xml:space="preserve"> n+</w:t>
      </w:r>
      <w:r w:rsidRPr="00B85841">
        <w:rPr>
          <w:rFonts w:eastAsia="Malgun Gothic"/>
          <w:sz w:val="20"/>
          <w:szCs w:val="20"/>
        </w:rPr>
        <w:t xml:space="preserve"> T</w:t>
      </w:r>
      <w:r w:rsidRPr="00B85841">
        <w:rPr>
          <w:rFonts w:eastAsia="Malgun Gothic"/>
          <w:sz w:val="20"/>
          <w:szCs w:val="20"/>
          <w:vertAlign w:val="subscript"/>
        </w:rPr>
        <w:t>HARQ</w:t>
      </w:r>
      <w:r w:rsidRPr="00B85841">
        <w:rPr>
          <w:rFonts w:eastAsia="Malgun Gothic"/>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B85841">
        <w:rPr>
          <w:rFonts w:eastAsia="Malgun Gothic"/>
          <w:sz w:val="20"/>
          <w:szCs w:val="20"/>
        </w:rPr>
        <w:t xml:space="preserve"> +</w:t>
      </w:r>
      <w:proofErr w:type="spellStart"/>
      <w:r w:rsidRPr="00B85841">
        <w:rPr>
          <w:rFonts w:eastAsia="Malgun Gothic"/>
          <w:sz w:val="20"/>
          <w:szCs w:val="20"/>
        </w:rPr>
        <w:t>TO</w:t>
      </w:r>
      <w:r w:rsidRPr="00B85841">
        <w:rPr>
          <w:rFonts w:eastAsia="Malgun Gothic"/>
          <w:sz w:val="20"/>
          <w:szCs w:val="20"/>
          <w:vertAlign w:val="subscript"/>
        </w:rPr>
        <w:t>k</w:t>
      </w:r>
      <w:proofErr w:type="spellEnd"/>
      <w:r w:rsidRPr="00B85841">
        <w:rPr>
          <w:rFonts w:eastAsia="Malgun Gothic"/>
          <w:sz w:val="20"/>
          <w:szCs w:val="20"/>
        </w:rPr>
        <w:t>*(</w:t>
      </w:r>
      <w:proofErr w:type="spellStart"/>
      <w:r w:rsidRPr="00B85841">
        <w:rPr>
          <w:rFonts w:eastAsia="Malgun Gothic"/>
          <w:sz w:val="20"/>
          <w:szCs w:val="20"/>
        </w:rPr>
        <w:t>T</w:t>
      </w:r>
      <w:r w:rsidRPr="00B85841">
        <w:rPr>
          <w:rFonts w:eastAsia="Malgun Gothic"/>
          <w:sz w:val="20"/>
          <w:szCs w:val="20"/>
          <w:vertAlign w:val="subscript"/>
        </w:rPr>
        <w:t>first</w:t>
      </w:r>
      <w:proofErr w:type="spellEnd"/>
      <w:r w:rsidRPr="00B85841">
        <w:rPr>
          <w:rFonts w:eastAsia="Malgun Gothic"/>
          <w:sz w:val="20"/>
          <w:szCs w:val="20"/>
          <w:vertAlign w:val="subscript"/>
        </w:rPr>
        <w:t xml:space="preserve">-SSB </w:t>
      </w:r>
      <w:r w:rsidRPr="00B85841">
        <w:rPr>
          <w:rFonts w:eastAsia="Malgun Gothic"/>
          <w:sz w:val="20"/>
          <w:szCs w:val="20"/>
        </w:rPr>
        <w:t>+ T</w:t>
      </w:r>
      <w:r w:rsidRPr="00B85841">
        <w:rPr>
          <w:rFonts w:eastAsia="Malgun Gothic"/>
          <w:sz w:val="20"/>
          <w:szCs w:val="20"/>
          <w:vertAlign w:val="subscript"/>
        </w:rPr>
        <w:t>SSB-proc</w:t>
      </w:r>
      <w:r w:rsidRPr="00B85841">
        <w:rPr>
          <w:rFonts w:eastAsia="Malgun Gothic"/>
          <w:sz w:val="20"/>
          <w:szCs w:val="20"/>
        </w:rPr>
        <w:t>) /</w:t>
      </w:r>
      <w:r w:rsidRPr="00B85841">
        <w:rPr>
          <w:i/>
          <w:sz w:val="20"/>
          <w:szCs w:val="20"/>
        </w:rPr>
        <w:t xml:space="preserve"> NR slot length</w:t>
      </w:r>
      <w:r w:rsidRPr="00B85841">
        <w:rPr>
          <w:sz w:val="20"/>
          <w:szCs w:val="20"/>
        </w:rPr>
        <w:t xml:space="preserve">. Where </w:t>
      </w:r>
      <w:r w:rsidRPr="00B85841">
        <w:rPr>
          <w:rFonts w:eastAsia="Malgun Gothic"/>
          <w:sz w:val="20"/>
          <w:szCs w:val="20"/>
        </w:rPr>
        <w:t>T</w:t>
      </w:r>
      <w:r w:rsidRPr="00B85841">
        <w:rPr>
          <w:rFonts w:eastAsia="Malgun Gothic"/>
          <w:sz w:val="20"/>
          <w:szCs w:val="20"/>
          <w:vertAlign w:val="subscript"/>
        </w:rPr>
        <w:t>HARQ</w:t>
      </w:r>
      <w:r w:rsidRPr="00B85841">
        <w:rPr>
          <w:sz w:val="20"/>
          <w:szCs w:val="20"/>
        </w:rPr>
        <w:t xml:space="preserve">, </w:t>
      </w:r>
      <w:proofErr w:type="spellStart"/>
      <w:r w:rsidRPr="00B85841">
        <w:rPr>
          <w:rFonts w:eastAsia="Malgun Gothic"/>
          <w:sz w:val="20"/>
          <w:szCs w:val="20"/>
        </w:rPr>
        <w:t>T</w:t>
      </w:r>
      <w:r w:rsidRPr="00B85841">
        <w:rPr>
          <w:rFonts w:eastAsia="Malgun Gothic"/>
          <w:sz w:val="20"/>
          <w:szCs w:val="20"/>
          <w:vertAlign w:val="subscript"/>
        </w:rPr>
        <w:t>first</w:t>
      </w:r>
      <w:proofErr w:type="spellEnd"/>
      <w:r w:rsidRPr="00B85841">
        <w:rPr>
          <w:rFonts w:eastAsia="Malgun Gothic"/>
          <w:sz w:val="20"/>
          <w:szCs w:val="20"/>
          <w:vertAlign w:val="subscript"/>
        </w:rPr>
        <w:t>-SSB,</w:t>
      </w:r>
      <w:r w:rsidRPr="00B85841">
        <w:rPr>
          <w:rFonts w:eastAsia="Malgun Gothic"/>
          <w:sz w:val="20"/>
          <w:szCs w:val="20"/>
        </w:rPr>
        <w:t xml:space="preserve"> T</w:t>
      </w:r>
      <w:r w:rsidRPr="00B85841">
        <w:rPr>
          <w:rFonts w:eastAsia="Malgun Gothic"/>
          <w:sz w:val="20"/>
          <w:szCs w:val="20"/>
          <w:vertAlign w:val="subscript"/>
        </w:rPr>
        <w:t xml:space="preserve">SSB-proc </w:t>
      </w:r>
      <w:r w:rsidRPr="00B85841">
        <w:rPr>
          <w:rFonts w:eastAsia="Malgun Gothic"/>
          <w:sz w:val="20"/>
          <w:szCs w:val="20"/>
        </w:rPr>
        <w:t xml:space="preserve">and </w:t>
      </w:r>
      <w:proofErr w:type="spellStart"/>
      <w:r w:rsidRPr="00B85841">
        <w:rPr>
          <w:rFonts w:eastAsia="Malgun Gothic"/>
          <w:sz w:val="20"/>
          <w:szCs w:val="20"/>
        </w:rPr>
        <w:t>TO</w:t>
      </w:r>
      <w:r w:rsidRPr="00B85841">
        <w:rPr>
          <w:rFonts w:eastAsia="Malgun Gothic"/>
          <w:sz w:val="20"/>
          <w:szCs w:val="20"/>
          <w:vertAlign w:val="subscript"/>
        </w:rPr>
        <w:t>k</w:t>
      </w:r>
      <w:proofErr w:type="spellEnd"/>
      <w:r w:rsidRPr="00B85841">
        <w:rPr>
          <w:rFonts w:eastAsia="Malgun Gothic"/>
          <w:sz w:val="20"/>
          <w:szCs w:val="20"/>
        </w:rPr>
        <w:t xml:space="preserve"> are defined in </w:t>
      </w:r>
      <w:r w:rsidRPr="00B85841">
        <w:rPr>
          <w:sz w:val="20"/>
          <w:szCs w:val="20"/>
          <w:lang w:eastAsia="ko-KR"/>
        </w:rPr>
        <w:t>clause</w:t>
      </w:r>
      <w:r w:rsidRPr="00B85841">
        <w:rPr>
          <w:rFonts w:eastAsia="Malgun Gothic"/>
          <w:sz w:val="20"/>
          <w:szCs w:val="20"/>
        </w:rPr>
        <w:t xml:space="preserve"> 8.10.3.</w:t>
      </w:r>
      <w:r w:rsidRPr="00B85841">
        <w:rPr>
          <w:color w:val="000000"/>
          <w:sz w:val="20"/>
          <w:szCs w:val="20"/>
          <w:lang w:val="en-GB"/>
        </w:rPr>
        <w:t>”</w:t>
      </w:r>
    </w:p>
    <w:p w14:paraId="4ADE0DB3" w14:textId="77777777" w:rsidR="00F27130" w:rsidRDefault="00F27130" w:rsidP="00E74742">
      <w:pPr>
        <w:rPr>
          <w:b/>
          <w:bCs/>
          <w:i/>
          <w:iCs/>
          <w:sz w:val="20"/>
          <w:szCs w:val="20"/>
          <w:lang w:val="en-GB"/>
        </w:rPr>
      </w:pPr>
    </w:p>
    <w:p w14:paraId="0EE2FA57" w14:textId="441B5A26" w:rsidR="00752195" w:rsidRDefault="000F1A28" w:rsidP="00E74742">
      <w:pPr>
        <w:rPr>
          <w:sz w:val="20"/>
          <w:szCs w:val="20"/>
          <w:lang w:val="en-GB"/>
        </w:rPr>
      </w:pPr>
      <w:r>
        <w:rPr>
          <w:sz w:val="20"/>
          <w:szCs w:val="20"/>
          <w:lang w:val="en-GB"/>
        </w:rPr>
        <w:t xml:space="preserve">As can be seen, Option 1 proposes more changes to the current specification text while Option 2 aims to clarify with minimal changes. </w:t>
      </w:r>
    </w:p>
    <w:p w14:paraId="0219787F" w14:textId="77777777" w:rsidR="000F1A28" w:rsidRDefault="000F1A28" w:rsidP="00E74742">
      <w:pPr>
        <w:rPr>
          <w:sz w:val="20"/>
          <w:szCs w:val="20"/>
          <w:lang w:val="en-GB"/>
        </w:rPr>
      </w:pPr>
    </w:p>
    <w:p w14:paraId="18C6B021" w14:textId="77777777" w:rsidR="000F1A28" w:rsidRDefault="000F1A28" w:rsidP="00E74742">
      <w:pPr>
        <w:rPr>
          <w:iCs/>
          <w:sz w:val="20"/>
          <w:szCs w:val="20"/>
        </w:rPr>
      </w:pPr>
      <w:r>
        <w:rPr>
          <w:sz w:val="20"/>
          <w:szCs w:val="20"/>
          <w:lang w:val="en-GB"/>
        </w:rPr>
        <w:t xml:space="preserve">Meanwhile, comments were raised from infra vendors that the change to the current specification should be minimal to </w:t>
      </w:r>
      <w:r w:rsidRPr="000F1A28">
        <w:rPr>
          <w:sz w:val="20"/>
          <w:szCs w:val="20"/>
          <w:lang w:val="en-GB"/>
        </w:rPr>
        <w:t>not affect network</w:t>
      </w:r>
      <w:r>
        <w:rPr>
          <w:sz w:val="20"/>
          <w:szCs w:val="20"/>
          <w:lang w:val="en-GB"/>
        </w:rPr>
        <w:t xml:space="preserve"> </w:t>
      </w:r>
      <w:proofErr w:type="spellStart"/>
      <w:r>
        <w:rPr>
          <w:sz w:val="20"/>
          <w:szCs w:val="20"/>
          <w:lang w:val="en-GB"/>
        </w:rPr>
        <w:t>behavior</w:t>
      </w:r>
      <w:proofErr w:type="spellEnd"/>
      <w:r>
        <w:rPr>
          <w:sz w:val="20"/>
          <w:szCs w:val="20"/>
          <w:lang w:val="en-GB"/>
        </w:rPr>
        <w:t xml:space="preserve">. After further discussion, the common understanding of the network </w:t>
      </w:r>
      <w:proofErr w:type="spellStart"/>
      <w:r>
        <w:rPr>
          <w:sz w:val="20"/>
          <w:szCs w:val="20"/>
          <w:lang w:val="en-GB"/>
        </w:rPr>
        <w:t>behavior</w:t>
      </w:r>
      <w:proofErr w:type="spellEnd"/>
      <w:r>
        <w:rPr>
          <w:sz w:val="20"/>
          <w:szCs w:val="20"/>
          <w:lang w:val="en-GB"/>
        </w:rPr>
        <w:t xml:space="preserve"> is that the network does not transmit PDCCH before or on slot </w:t>
      </w:r>
      <w:r w:rsidRPr="00B85841">
        <w:rPr>
          <w:sz w:val="20"/>
          <w:szCs w:val="20"/>
        </w:rPr>
        <w:t>n+</w:t>
      </w:r>
      <w:r w:rsidRPr="00B85841">
        <w:rPr>
          <w:rFonts w:eastAsia="Malgun Gothic"/>
          <w:sz w:val="20"/>
          <w:szCs w:val="20"/>
        </w:rPr>
        <w:t xml:space="preserve"> T</w:t>
      </w:r>
      <w:r w:rsidRPr="00B85841">
        <w:rPr>
          <w:rFonts w:eastAsia="Malgun Gothic"/>
          <w:sz w:val="20"/>
          <w:szCs w:val="20"/>
          <w:vertAlign w:val="subscript"/>
        </w:rPr>
        <w:t>HARQ</w:t>
      </w:r>
      <w:r w:rsidRPr="00B85841">
        <w:rPr>
          <w:rFonts w:eastAsia="Malgun Gothic"/>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B85841">
        <w:rPr>
          <w:rFonts w:eastAsia="Malgun Gothic"/>
          <w:sz w:val="20"/>
          <w:szCs w:val="20"/>
        </w:rPr>
        <w:t xml:space="preserve"> +</w:t>
      </w:r>
      <w:proofErr w:type="spellStart"/>
      <w:r w:rsidRPr="00B85841">
        <w:rPr>
          <w:rFonts w:eastAsia="Malgun Gothic"/>
          <w:sz w:val="20"/>
          <w:szCs w:val="20"/>
        </w:rPr>
        <w:t>TO</w:t>
      </w:r>
      <w:r w:rsidRPr="00B85841">
        <w:rPr>
          <w:rFonts w:eastAsia="Malgun Gothic"/>
          <w:sz w:val="20"/>
          <w:szCs w:val="20"/>
          <w:vertAlign w:val="subscript"/>
        </w:rPr>
        <w:t>k</w:t>
      </w:r>
      <w:proofErr w:type="spellEnd"/>
      <w:r w:rsidRPr="00B85841">
        <w:rPr>
          <w:rFonts w:eastAsia="Malgun Gothic"/>
          <w:sz w:val="20"/>
          <w:szCs w:val="20"/>
        </w:rPr>
        <w:t>*(</w:t>
      </w:r>
      <w:proofErr w:type="spellStart"/>
      <w:r w:rsidRPr="00B85841">
        <w:rPr>
          <w:rFonts w:eastAsia="Malgun Gothic"/>
          <w:sz w:val="20"/>
          <w:szCs w:val="20"/>
        </w:rPr>
        <w:t>T</w:t>
      </w:r>
      <w:r w:rsidRPr="00B85841">
        <w:rPr>
          <w:rFonts w:eastAsia="Malgun Gothic"/>
          <w:sz w:val="20"/>
          <w:szCs w:val="20"/>
          <w:vertAlign w:val="subscript"/>
        </w:rPr>
        <w:t>first</w:t>
      </w:r>
      <w:proofErr w:type="spellEnd"/>
      <w:r w:rsidRPr="00B85841">
        <w:rPr>
          <w:rFonts w:eastAsia="Malgun Gothic"/>
          <w:sz w:val="20"/>
          <w:szCs w:val="20"/>
          <w:vertAlign w:val="subscript"/>
        </w:rPr>
        <w:t xml:space="preserve">-SSB </w:t>
      </w:r>
      <w:r w:rsidRPr="00B85841">
        <w:rPr>
          <w:rFonts w:eastAsia="Malgun Gothic"/>
          <w:sz w:val="20"/>
          <w:szCs w:val="20"/>
        </w:rPr>
        <w:t>+ T</w:t>
      </w:r>
      <w:r w:rsidRPr="00B85841">
        <w:rPr>
          <w:rFonts w:eastAsia="Malgun Gothic"/>
          <w:sz w:val="20"/>
          <w:szCs w:val="20"/>
          <w:vertAlign w:val="subscript"/>
        </w:rPr>
        <w:t>SSB-proc</w:t>
      </w:r>
      <w:r w:rsidRPr="00B85841">
        <w:rPr>
          <w:rFonts w:eastAsia="Malgun Gothic"/>
          <w:sz w:val="20"/>
          <w:szCs w:val="20"/>
        </w:rPr>
        <w:t>) /</w:t>
      </w:r>
      <w:r w:rsidRPr="00B85841">
        <w:rPr>
          <w:i/>
          <w:sz w:val="20"/>
          <w:szCs w:val="20"/>
        </w:rPr>
        <w:t xml:space="preserve"> NR slot length</w:t>
      </w:r>
      <w:r>
        <w:rPr>
          <w:iCs/>
          <w:sz w:val="20"/>
          <w:szCs w:val="20"/>
        </w:rPr>
        <w:t xml:space="preserve">. </w:t>
      </w:r>
    </w:p>
    <w:p w14:paraId="02381071" w14:textId="77777777" w:rsidR="000F1A28" w:rsidRDefault="000F1A28" w:rsidP="00E74742">
      <w:pPr>
        <w:rPr>
          <w:iCs/>
          <w:sz w:val="20"/>
          <w:szCs w:val="20"/>
        </w:rPr>
      </w:pPr>
    </w:p>
    <w:p w14:paraId="283AF1BE" w14:textId="56214A3E" w:rsidR="000F1A28" w:rsidRPr="000F1A28" w:rsidRDefault="000F1A28" w:rsidP="00E74742">
      <w:pPr>
        <w:rPr>
          <w:sz w:val="20"/>
          <w:szCs w:val="20"/>
          <w:lang w:val="en-GB"/>
        </w:rPr>
      </w:pPr>
      <w:r>
        <w:rPr>
          <w:iCs/>
          <w:sz w:val="20"/>
          <w:szCs w:val="20"/>
        </w:rPr>
        <w:t>Given all the views and comments received, we propose:</w:t>
      </w:r>
      <w:r>
        <w:rPr>
          <w:sz w:val="20"/>
          <w:szCs w:val="20"/>
          <w:lang w:val="en-GB"/>
        </w:rPr>
        <w:t xml:space="preserve"> </w:t>
      </w:r>
    </w:p>
    <w:p w14:paraId="492D2F02" w14:textId="77777777" w:rsidR="00F27130" w:rsidRDefault="00F27130" w:rsidP="00E74742">
      <w:pPr>
        <w:rPr>
          <w:b/>
          <w:bCs/>
          <w:i/>
          <w:iCs/>
          <w:sz w:val="20"/>
          <w:szCs w:val="20"/>
        </w:rPr>
      </w:pPr>
    </w:p>
    <w:p w14:paraId="7ABBFF9E" w14:textId="43C073F4" w:rsidR="001B5064" w:rsidRDefault="00B2198A" w:rsidP="00E74742">
      <w:pPr>
        <w:rPr>
          <w:b/>
          <w:bCs/>
          <w:i/>
          <w:iCs/>
          <w:sz w:val="20"/>
          <w:szCs w:val="20"/>
        </w:rPr>
      </w:pPr>
      <w:r>
        <w:rPr>
          <w:b/>
          <w:bCs/>
          <w:i/>
          <w:iCs/>
          <w:sz w:val="20"/>
          <w:szCs w:val="20"/>
        </w:rPr>
        <w:t xml:space="preserve">Proposal </w:t>
      </w:r>
      <w:r w:rsidR="000A3811">
        <w:rPr>
          <w:b/>
          <w:bCs/>
          <w:i/>
          <w:iCs/>
          <w:sz w:val="20"/>
          <w:szCs w:val="20"/>
        </w:rPr>
        <w:t>1</w:t>
      </w:r>
      <w:r w:rsidRPr="004E0E90">
        <w:rPr>
          <w:b/>
          <w:bCs/>
          <w:i/>
          <w:iCs/>
          <w:sz w:val="20"/>
          <w:szCs w:val="20"/>
        </w:rPr>
        <w:t xml:space="preserve">: </w:t>
      </w:r>
      <w:r w:rsidR="00470585">
        <w:rPr>
          <w:b/>
          <w:bCs/>
          <w:i/>
          <w:iCs/>
          <w:sz w:val="20"/>
          <w:szCs w:val="20"/>
        </w:rPr>
        <w:t>It is proposed to specify</w:t>
      </w:r>
      <w:r w:rsidR="000A3811">
        <w:rPr>
          <w:b/>
          <w:bCs/>
          <w:i/>
          <w:iCs/>
          <w:sz w:val="20"/>
          <w:szCs w:val="20"/>
        </w:rPr>
        <w:t xml:space="preserve"> the a</w:t>
      </w:r>
      <w:r w:rsidR="000A3811" w:rsidRPr="000A3811">
        <w:rPr>
          <w:b/>
          <w:bCs/>
          <w:i/>
          <w:iCs/>
          <w:sz w:val="20"/>
          <w:szCs w:val="20"/>
        </w:rPr>
        <w:t>ctive TCI state list update delay</w:t>
      </w:r>
      <w:r w:rsidR="000A3811">
        <w:rPr>
          <w:b/>
          <w:bCs/>
          <w:i/>
          <w:iCs/>
          <w:sz w:val="20"/>
          <w:szCs w:val="20"/>
        </w:rPr>
        <w:t xml:space="preserve"> as follows:</w:t>
      </w:r>
    </w:p>
    <w:p w14:paraId="69BFA8AD" w14:textId="67200BFE" w:rsidR="005018FA" w:rsidRPr="003B31B1" w:rsidRDefault="005018FA" w:rsidP="005018FA">
      <w:pPr>
        <w:rPr>
          <w:rFonts w:eastAsia="Malgun Gothic"/>
          <w:b/>
          <w:bCs/>
          <w:i/>
          <w:iCs/>
          <w:sz w:val="20"/>
          <w:szCs w:val="20"/>
        </w:rPr>
      </w:pPr>
      <w:r w:rsidRPr="003B31B1">
        <w:rPr>
          <w:rFonts w:eastAsia="Malgun Gothic"/>
          <w:b/>
          <w:bCs/>
          <w:i/>
          <w:iCs/>
          <w:sz w:val="20"/>
          <w:szCs w:val="20"/>
        </w:rPr>
        <w:t>“</w:t>
      </w:r>
      <w:r w:rsidR="000F1A28" w:rsidRPr="003B31B1">
        <w:rPr>
          <w:rFonts w:eastAsia="Malgun Gothic"/>
          <w:b/>
          <w:bCs/>
          <w:i/>
          <w:iCs/>
          <w:sz w:val="20"/>
          <w:szCs w:val="20"/>
        </w:rPr>
        <w:t>If the target TCI state is known, upon</w:t>
      </w:r>
      <w:r w:rsidR="000F1A28" w:rsidRPr="003B31B1">
        <w:rPr>
          <w:b/>
          <w:bCs/>
          <w:i/>
          <w:iCs/>
          <w:sz w:val="20"/>
          <w:szCs w:val="20"/>
        </w:rPr>
        <w:t xml:space="preserve"> receiv</w:t>
      </w:r>
      <w:r w:rsidR="000F1A28" w:rsidRPr="003B31B1">
        <w:rPr>
          <w:rFonts w:eastAsia="Malgun Gothic"/>
          <w:b/>
          <w:bCs/>
          <w:i/>
          <w:iCs/>
          <w:sz w:val="20"/>
          <w:szCs w:val="20"/>
        </w:rPr>
        <w:t>ing PDSCH carrying</w:t>
      </w:r>
      <w:r w:rsidR="000F1A28" w:rsidRPr="003B31B1">
        <w:rPr>
          <w:b/>
          <w:bCs/>
          <w:i/>
          <w:iCs/>
          <w:sz w:val="20"/>
          <w:szCs w:val="20"/>
        </w:rPr>
        <w:t xml:space="preserve"> </w:t>
      </w:r>
      <w:r w:rsidR="000F1A28" w:rsidRPr="003B31B1">
        <w:rPr>
          <w:rFonts w:eastAsia="Malgun Gothic"/>
          <w:b/>
          <w:bCs/>
          <w:i/>
          <w:iCs/>
          <w:sz w:val="20"/>
          <w:szCs w:val="20"/>
        </w:rPr>
        <w:t xml:space="preserve">MAC-CE for activation/deactivation of UE-specific PDSCH TCI state as defined in clause </w:t>
      </w:r>
      <w:r w:rsidR="000F1A28" w:rsidRPr="003B31B1">
        <w:rPr>
          <w:b/>
          <w:bCs/>
          <w:i/>
          <w:iCs/>
          <w:sz w:val="20"/>
          <w:szCs w:val="20"/>
          <w:lang w:eastAsia="ko-KR"/>
        </w:rPr>
        <w:t xml:space="preserve">6.1.3.14 of TS 38.321 [7] </w:t>
      </w:r>
      <w:r w:rsidR="000F1A28" w:rsidRPr="003B31B1">
        <w:rPr>
          <w:rFonts w:eastAsia="Malgun Gothic"/>
          <w:b/>
          <w:bCs/>
          <w:i/>
          <w:iCs/>
          <w:sz w:val="20"/>
          <w:szCs w:val="20"/>
        </w:rPr>
        <w:t>at slot n</w:t>
      </w:r>
      <w:r w:rsidR="000F1A28" w:rsidRPr="003B31B1">
        <w:rPr>
          <w:b/>
          <w:bCs/>
          <w:i/>
          <w:iCs/>
          <w:sz w:val="20"/>
          <w:szCs w:val="20"/>
        </w:rPr>
        <w:t>, UE shall be able to receive PDCCH</w:t>
      </w:r>
      <w:r w:rsidR="00A26DCF">
        <w:rPr>
          <w:b/>
          <w:bCs/>
          <w:i/>
          <w:iCs/>
          <w:sz w:val="20"/>
          <w:szCs w:val="20"/>
        </w:rPr>
        <w:t xml:space="preserve">, which </w:t>
      </w:r>
      <w:r w:rsidR="000F1A28" w:rsidRPr="003B31B1">
        <w:rPr>
          <w:b/>
          <w:bCs/>
          <w:i/>
          <w:iCs/>
          <w:sz w:val="20"/>
          <w:szCs w:val="20"/>
        </w:rPr>
        <w:t>schedule</w:t>
      </w:r>
      <w:r w:rsidR="00A26DCF">
        <w:rPr>
          <w:b/>
          <w:bCs/>
          <w:i/>
          <w:iCs/>
          <w:sz w:val="20"/>
          <w:szCs w:val="20"/>
        </w:rPr>
        <w:t>s</w:t>
      </w:r>
      <w:r w:rsidR="000F1A28" w:rsidRPr="003B31B1">
        <w:rPr>
          <w:b/>
          <w:bCs/>
          <w:i/>
          <w:iCs/>
          <w:sz w:val="20"/>
          <w:szCs w:val="20"/>
        </w:rPr>
        <w:t xml:space="preserve"> PDSCH with the new target TCI state</w:t>
      </w:r>
      <w:r w:rsidR="00A26DCF">
        <w:rPr>
          <w:b/>
          <w:bCs/>
          <w:i/>
          <w:iCs/>
          <w:sz w:val="20"/>
          <w:szCs w:val="20"/>
        </w:rPr>
        <w:t>,</w:t>
      </w:r>
      <w:r w:rsidR="000F1A28" w:rsidRPr="003B31B1">
        <w:rPr>
          <w:b/>
          <w:bCs/>
          <w:i/>
          <w:iCs/>
          <w:sz w:val="20"/>
          <w:szCs w:val="20"/>
        </w:rPr>
        <w:t xml:space="preserve"> </w:t>
      </w:r>
      <w:r w:rsidR="000F1A28" w:rsidRPr="003B31B1">
        <w:rPr>
          <w:rFonts w:eastAsia="Malgun Gothic"/>
          <w:b/>
          <w:bCs/>
          <w:i/>
          <w:iCs/>
          <w:sz w:val="20"/>
          <w:szCs w:val="20"/>
        </w:rPr>
        <w:t>at the first slot that is after</w:t>
      </w:r>
      <w:r w:rsidR="000F1A28" w:rsidRPr="003B31B1">
        <w:rPr>
          <w:b/>
          <w:bCs/>
          <w:i/>
          <w:iCs/>
          <w:sz w:val="20"/>
          <w:szCs w:val="20"/>
        </w:rPr>
        <w:t xml:space="preserve"> n+</w:t>
      </w:r>
      <w:r w:rsidR="000F1A28" w:rsidRPr="003B31B1">
        <w:rPr>
          <w:rFonts w:eastAsia="Malgun Gothic"/>
          <w:b/>
          <w:bCs/>
          <w:i/>
          <w:iCs/>
          <w:sz w:val="20"/>
          <w:szCs w:val="20"/>
        </w:rPr>
        <w:t xml:space="preserve"> T</w:t>
      </w:r>
      <w:r w:rsidR="000F1A28" w:rsidRPr="003B31B1">
        <w:rPr>
          <w:rFonts w:eastAsia="Malgun Gothic"/>
          <w:b/>
          <w:bCs/>
          <w:i/>
          <w:iCs/>
          <w:sz w:val="20"/>
          <w:szCs w:val="20"/>
          <w:vertAlign w:val="subscript"/>
        </w:rPr>
        <w:t>HARQ</w:t>
      </w:r>
      <w:r w:rsidR="000F1A28" w:rsidRPr="003B31B1">
        <w:rPr>
          <w:rFonts w:eastAsia="Malgun Gothic"/>
          <w:b/>
          <w:bCs/>
          <w:i/>
          <w:iCs/>
          <w:sz w:val="20"/>
          <w:szCs w:val="20"/>
        </w:rPr>
        <w:t xml:space="preserve"> +</w:t>
      </w:r>
      <m:oMath>
        <m:sSubSup>
          <m:sSubSupPr>
            <m:ctrlPr>
              <w:rPr>
                <w:rFonts w:ascii="Cambria Math" w:hAnsi="Cambria Math"/>
                <w:b/>
                <w:bCs/>
                <w:i/>
                <w:iCs/>
                <w:sz w:val="20"/>
                <w:szCs w:val="20"/>
              </w:rPr>
            </m:ctrlPr>
          </m:sSubSupPr>
          <m:e>
            <m:r>
              <m:rPr>
                <m:sty m:val="bi"/>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subframe,µ</m:t>
            </m:r>
          </m:sup>
        </m:sSubSup>
      </m:oMath>
      <w:r w:rsidR="000F1A28" w:rsidRPr="003B31B1">
        <w:rPr>
          <w:rFonts w:eastAsia="Malgun Gothic"/>
          <w:b/>
          <w:bCs/>
          <w:i/>
          <w:iCs/>
          <w:sz w:val="20"/>
          <w:szCs w:val="20"/>
        </w:rPr>
        <w:t xml:space="preserve"> +</w:t>
      </w:r>
      <w:proofErr w:type="spellStart"/>
      <w:r w:rsidR="000F1A28" w:rsidRPr="003B31B1">
        <w:rPr>
          <w:rFonts w:eastAsia="Malgun Gothic"/>
          <w:b/>
          <w:bCs/>
          <w:i/>
          <w:iCs/>
          <w:sz w:val="20"/>
          <w:szCs w:val="20"/>
        </w:rPr>
        <w:t>TO</w:t>
      </w:r>
      <w:r w:rsidR="000F1A28" w:rsidRPr="003B31B1">
        <w:rPr>
          <w:rFonts w:eastAsia="Malgun Gothic"/>
          <w:b/>
          <w:bCs/>
          <w:i/>
          <w:iCs/>
          <w:sz w:val="20"/>
          <w:szCs w:val="20"/>
          <w:vertAlign w:val="subscript"/>
        </w:rPr>
        <w:t>k</w:t>
      </w:r>
      <w:proofErr w:type="spellEnd"/>
      <w:r w:rsidR="000F1A28" w:rsidRPr="003B31B1">
        <w:rPr>
          <w:rFonts w:eastAsia="Malgun Gothic"/>
          <w:b/>
          <w:bCs/>
          <w:i/>
          <w:iCs/>
          <w:sz w:val="20"/>
          <w:szCs w:val="20"/>
        </w:rPr>
        <w:t>*(</w:t>
      </w:r>
      <w:proofErr w:type="spellStart"/>
      <w:r w:rsidR="000F1A28" w:rsidRPr="003B31B1">
        <w:rPr>
          <w:rFonts w:eastAsia="Malgun Gothic"/>
          <w:b/>
          <w:bCs/>
          <w:i/>
          <w:iCs/>
          <w:sz w:val="20"/>
          <w:szCs w:val="20"/>
        </w:rPr>
        <w:t>T</w:t>
      </w:r>
      <w:r w:rsidR="000F1A28" w:rsidRPr="003B31B1">
        <w:rPr>
          <w:rFonts w:eastAsia="Malgun Gothic"/>
          <w:b/>
          <w:bCs/>
          <w:i/>
          <w:iCs/>
          <w:sz w:val="20"/>
          <w:szCs w:val="20"/>
          <w:vertAlign w:val="subscript"/>
        </w:rPr>
        <w:t>first</w:t>
      </w:r>
      <w:proofErr w:type="spellEnd"/>
      <w:r w:rsidR="000F1A28" w:rsidRPr="003B31B1">
        <w:rPr>
          <w:rFonts w:eastAsia="Malgun Gothic"/>
          <w:b/>
          <w:bCs/>
          <w:i/>
          <w:iCs/>
          <w:sz w:val="20"/>
          <w:szCs w:val="20"/>
          <w:vertAlign w:val="subscript"/>
        </w:rPr>
        <w:t xml:space="preserve">-SSB </w:t>
      </w:r>
      <w:r w:rsidR="000F1A28" w:rsidRPr="003B31B1">
        <w:rPr>
          <w:rFonts w:eastAsia="Malgun Gothic"/>
          <w:b/>
          <w:bCs/>
          <w:i/>
          <w:iCs/>
          <w:sz w:val="20"/>
          <w:szCs w:val="20"/>
        </w:rPr>
        <w:t>+ T</w:t>
      </w:r>
      <w:r w:rsidR="000F1A28" w:rsidRPr="003B31B1">
        <w:rPr>
          <w:rFonts w:eastAsia="Malgun Gothic"/>
          <w:b/>
          <w:bCs/>
          <w:i/>
          <w:iCs/>
          <w:sz w:val="20"/>
          <w:szCs w:val="20"/>
          <w:vertAlign w:val="subscript"/>
        </w:rPr>
        <w:t>SSB-proc</w:t>
      </w:r>
      <w:r w:rsidR="000F1A28" w:rsidRPr="003B31B1">
        <w:rPr>
          <w:rFonts w:eastAsia="Malgun Gothic"/>
          <w:b/>
          <w:bCs/>
          <w:i/>
          <w:iCs/>
          <w:sz w:val="20"/>
          <w:szCs w:val="20"/>
        </w:rPr>
        <w:t>) /</w:t>
      </w:r>
      <w:r w:rsidR="000F1A28" w:rsidRPr="003B31B1">
        <w:rPr>
          <w:b/>
          <w:bCs/>
          <w:i/>
          <w:iCs/>
          <w:sz w:val="20"/>
          <w:szCs w:val="20"/>
        </w:rPr>
        <w:t xml:space="preserve"> NR slot length</w:t>
      </w:r>
      <w:r w:rsidR="00A26DCF">
        <w:rPr>
          <w:b/>
          <w:bCs/>
          <w:i/>
          <w:iCs/>
          <w:sz w:val="20"/>
          <w:szCs w:val="20"/>
        </w:rPr>
        <w:t xml:space="preserve">, and the </w:t>
      </w:r>
      <w:r w:rsidR="00A26DCF" w:rsidRPr="00A26DCF">
        <w:rPr>
          <w:b/>
          <w:bCs/>
          <w:i/>
          <w:iCs/>
          <w:sz w:val="20"/>
          <w:szCs w:val="20"/>
        </w:rPr>
        <w:t xml:space="preserve">UE </w:t>
      </w:r>
      <w:r w:rsidR="000F1A28" w:rsidRPr="00A26DCF">
        <w:rPr>
          <w:b/>
          <w:bCs/>
          <w:i/>
          <w:iCs/>
          <w:sz w:val="20"/>
          <w:szCs w:val="20"/>
        </w:rPr>
        <w:t>is not expected to receive such PDCCH before that.</w:t>
      </w:r>
      <w:r w:rsidR="000F1A28" w:rsidRPr="003B31B1">
        <w:rPr>
          <w:b/>
          <w:bCs/>
          <w:i/>
          <w:iCs/>
          <w:sz w:val="20"/>
          <w:szCs w:val="20"/>
        </w:rPr>
        <w:t xml:space="preserve"> Where </w:t>
      </w:r>
      <w:r w:rsidR="000F1A28" w:rsidRPr="003B31B1">
        <w:rPr>
          <w:rFonts w:eastAsia="Malgun Gothic"/>
          <w:b/>
          <w:bCs/>
          <w:i/>
          <w:iCs/>
          <w:sz w:val="20"/>
          <w:szCs w:val="20"/>
        </w:rPr>
        <w:t>T</w:t>
      </w:r>
      <w:r w:rsidR="000F1A28" w:rsidRPr="003B31B1">
        <w:rPr>
          <w:rFonts w:eastAsia="Malgun Gothic"/>
          <w:b/>
          <w:bCs/>
          <w:i/>
          <w:iCs/>
          <w:sz w:val="20"/>
          <w:szCs w:val="20"/>
          <w:vertAlign w:val="subscript"/>
        </w:rPr>
        <w:t>HARQ</w:t>
      </w:r>
      <w:r w:rsidR="000F1A28" w:rsidRPr="003B31B1">
        <w:rPr>
          <w:b/>
          <w:bCs/>
          <w:i/>
          <w:iCs/>
          <w:sz w:val="20"/>
          <w:szCs w:val="20"/>
        </w:rPr>
        <w:t xml:space="preserve">, </w:t>
      </w:r>
      <w:proofErr w:type="spellStart"/>
      <w:r w:rsidR="000F1A28" w:rsidRPr="003B31B1">
        <w:rPr>
          <w:rFonts w:eastAsia="Malgun Gothic"/>
          <w:b/>
          <w:bCs/>
          <w:i/>
          <w:iCs/>
          <w:sz w:val="20"/>
          <w:szCs w:val="20"/>
        </w:rPr>
        <w:t>T</w:t>
      </w:r>
      <w:r w:rsidR="000F1A28" w:rsidRPr="003B31B1">
        <w:rPr>
          <w:rFonts w:eastAsia="Malgun Gothic"/>
          <w:b/>
          <w:bCs/>
          <w:i/>
          <w:iCs/>
          <w:sz w:val="20"/>
          <w:szCs w:val="20"/>
          <w:vertAlign w:val="subscript"/>
        </w:rPr>
        <w:t>first</w:t>
      </w:r>
      <w:proofErr w:type="spellEnd"/>
      <w:r w:rsidR="000F1A28" w:rsidRPr="003B31B1">
        <w:rPr>
          <w:rFonts w:eastAsia="Malgun Gothic"/>
          <w:b/>
          <w:bCs/>
          <w:i/>
          <w:iCs/>
          <w:sz w:val="20"/>
          <w:szCs w:val="20"/>
          <w:vertAlign w:val="subscript"/>
        </w:rPr>
        <w:t>-SSB,</w:t>
      </w:r>
      <w:r w:rsidR="000F1A28" w:rsidRPr="003B31B1">
        <w:rPr>
          <w:rFonts w:eastAsia="Malgun Gothic"/>
          <w:b/>
          <w:bCs/>
          <w:i/>
          <w:iCs/>
          <w:sz w:val="20"/>
          <w:szCs w:val="20"/>
        </w:rPr>
        <w:t xml:space="preserve"> T</w:t>
      </w:r>
      <w:r w:rsidR="000F1A28" w:rsidRPr="003B31B1">
        <w:rPr>
          <w:rFonts w:eastAsia="Malgun Gothic"/>
          <w:b/>
          <w:bCs/>
          <w:i/>
          <w:iCs/>
          <w:sz w:val="20"/>
          <w:szCs w:val="20"/>
          <w:vertAlign w:val="subscript"/>
        </w:rPr>
        <w:t xml:space="preserve">SSB-proc </w:t>
      </w:r>
      <w:r w:rsidR="000F1A28" w:rsidRPr="003B31B1">
        <w:rPr>
          <w:rFonts w:eastAsia="Malgun Gothic"/>
          <w:b/>
          <w:bCs/>
          <w:i/>
          <w:iCs/>
          <w:sz w:val="20"/>
          <w:szCs w:val="20"/>
        </w:rPr>
        <w:t xml:space="preserve">and </w:t>
      </w:r>
      <w:proofErr w:type="spellStart"/>
      <w:r w:rsidR="000F1A28" w:rsidRPr="003B31B1">
        <w:rPr>
          <w:rFonts w:eastAsia="Malgun Gothic"/>
          <w:b/>
          <w:bCs/>
          <w:i/>
          <w:iCs/>
          <w:sz w:val="20"/>
          <w:szCs w:val="20"/>
        </w:rPr>
        <w:t>TO</w:t>
      </w:r>
      <w:r w:rsidR="000F1A28" w:rsidRPr="003B31B1">
        <w:rPr>
          <w:rFonts w:eastAsia="Malgun Gothic"/>
          <w:b/>
          <w:bCs/>
          <w:i/>
          <w:iCs/>
          <w:sz w:val="20"/>
          <w:szCs w:val="20"/>
          <w:vertAlign w:val="subscript"/>
        </w:rPr>
        <w:t>k</w:t>
      </w:r>
      <w:proofErr w:type="spellEnd"/>
      <w:r w:rsidR="000F1A28" w:rsidRPr="003B31B1">
        <w:rPr>
          <w:rFonts w:eastAsia="Malgun Gothic"/>
          <w:b/>
          <w:bCs/>
          <w:i/>
          <w:iCs/>
          <w:sz w:val="20"/>
          <w:szCs w:val="20"/>
        </w:rPr>
        <w:t xml:space="preserve"> are defined in </w:t>
      </w:r>
      <w:r w:rsidR="000F1A28" w:rsidRPr="003B31B1">
        <w:rPr>
          <w:b/>
          <w:bCs/>
          <w:i/>
          <w:iCs/>
          <w:sz w:val="20"/>
          <w:szCs w:val="20"/>
          <w:lang w:eastAsia="ko-KR"/>
        </w:rPr>
        <w:t>clause</w:t>
      </w:r>
      <w:r w:rsidR="000F1A28" w:rsidRPr="003B31B1">
        <w:rPr>
          <w:rFonts w:eastAsia="Malgun Gothic"/>
          <w:b/>
          <w:bCs/>
          <w:i/>
          <w:iCs/>
          <w:sz w:val="20"/>
          <w:szCs w:val="20"/>
        </w:rPr>
        <w:t xml:space="preserve"> 8.10.3.”</w:t>
      </w: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CE93522" w14:textId="77777777" w:rsidR="005355F8" w:rsidRDefault="005355F8" w:rsidP="00300BA9">
      <w:pPr>
        <w:rPr>
          <w:sz w:val="20"/>
          <w:szCs w:val="20"/>
        </w:rPr>
      </w:pPr>
    </w:p>
    <w:p w14:paraId="4666AC78" w14:textId="77777777" w:rsidR="00A95C45" w:rsidRDefault="00A95C45" w:rsidP="00A95C45">
      <w:pPr>
        <w:rPr>
          <w:b/>
          <w:bCs/>
          <w:i/>
          <w:iCs/>
          <w:sz w:val="20"/>
          <w:szCs w:val="20"/>
        </w:rPr>
      </w:pPr>
      <w:r>
        <w:rPr>
          <w:b/>
          <w:bCs/>
          <w:i/>
          <w:iCs/>
          <w:sz w:val="20"/>
          <w:szCs w:val="20"/>
        </w:rPr>
        <w:t>Proposal 1</w:t>
      </w:r>
      <w:r w:rsidRPr="004E0E90">
        <w:rPr>
          <w:b/>
          <w:bCs/>
          <w:i/>
          <w:iCs/>
          <w:sz w:val="20"/>
          <w:szCs w:val="20"/>
        </w:rPr>
        <w:t xml:space="preserve">: </w:t>
      </w:r>
      <w:r>
        <w:rPr>
          <w:b/>
          <w:bCs/>
          <w:i/>
          <w:iCs/>
          <w:sz w:val="20"/>
          <w:szCs w:val="20"/>
        </w:rPr>
        <w:t>It is proposed to specify the a</w:t>
      </w:r>
      <w:r w:rsidRPr="000A3811">
        <w:rPr>
          <w:b/>
          <w:bCs/>
          <w:i/>
          <w:iCs/>
          <w:sz w:val="20"/>
          <w:szCs w:val="20"/>
        </w:rPr>
        <w:t>ctive TCI state list update delay</w:t>
      </w:r>
      <w:r>
        <w:rPr>
          <w:b/>
          <w:bCs/>
          <w:i/>
          <w:iCs/>
          <w:sz w:val="20"/>
          <w:szCs w:val="20"/>
        </w:rPr>
        <w:t xml:space="preserve"> as follows:</w:t>
      </w:r>
    </w:p>
    <w:p w14:paraId="6BF3455E" w14:textId="77777777" w:rsidR="00A95C45" w:rsidRPr="003B31B1" w:rsidRDefault="00A95C45" w:rsidP="00A95C45">
      <w:pPr>
        <w:rPr>
          <w:rFonts w:eastAsia="Malgun Gothic"/>
          <w:b/>
          <w:bCs/>
          <w:i/>
          <w:iCs/>
          <w:sz w:val="20"/>
          <w:szCs w:val="20"/>
        </w:rPr>
      </w:pPr>
      <w:r w:rsidRPr="003B31B1">
        <w:rPr>
          <w:rFonts w:eastAsia="Malgun Gothic"/>
          <w:b/>
          <w:bCs/>
          <w:i/>
          <w:iCs/>
          <w:sz w:val="20"/>
          <w:szCs w:val="20"/>
        </w:rPr>
        <w:lastRenderedPageBreak/>
        <w:t>“If the target TCI state is known, upon</w:t>
      </w:r>
      <w:r w:rsidRPr="003B31B1">
        <w:rPr>
          <w:b/>
          <w:bCs/>
          <w:i/>
          <w:iCs/>
          <w:sz w:val="20"/>
          <w:szCs w:val="20"/>
        </w:rPr>
        <w:t xml:space="preserve"> receiv</w:t>
      </w:r>
      <w:r w:rsidRPr="003B31B1">
        <w:rPr>
          <w:rFonts w:eastAsia="Malgun Gothic"/>
          <w:b/>
          <w:bCs/>
          <w:i/>
          <w:iCs/>
          <w:sz w:val="20"/>
          <w:szCs w:val="20"/>
        </w:rPr>
        <w:t>ing PDSCH carrying</w:t>
      </w:r>
      <w:r w:rsidRPr="003B31B1">
        <w:rPr>
          <w:b/>
          <w:bCs/>
          <w:i/>
          <w:iCs/>
          <w:sz w:val="20"/>
          <w:szCs w:val="20"/>
        </w:rPr>
        <w:t xml:space="preserve"> </w:t>
      </w:r>
      <w:r w:rsidRPr="003B31B1">
        <w:rPr>
          <w:rFonts w:eastAsia="Malgun Gothic"/>
          <w:b/>
          <w:bCs/>
          <w:i/>
          <w:iCs/>
          <w:sz w:val="20"/>
          <w:szCs w:val="20"/>
        </w:rPr>
        <w:t xml:space="preserve">MAC-CE for activation/deactivation of UE-specific PDSCH TCI state as defined in clause </w:t>
      </w:r>
      <w:r w:rsidRPr="003B31B1">
        <w:rPr>
          <w:b/>
          <w:bCs/>
          <w:i/>
          <w:iCs/>
          <w:sz w:val="20"/>
          <w:szCs w:val="20"/>
          <w:lang w:eastAsia="ko-KR"/>
        </w:rPr>
        <w:t xml:space="preserve">6.1.3.14 of TS 38.321 [7] </w:t>
      </w:r>
      <w:r w:rsidRPr="003B31B1">
        <w:rPr>
          <w:rFonts w:eastAsia="Malgun Gothic"/>
          <w:b/>
          <w:bCs/>
          <w:i/>
          <w:iCs/>
          <w:sz w:val="20"/>
          <w:szCs w:val="20"/>
        </w:rPr>
        <w:t>at slot n</w:t>
      </w:r>
      <w:r w:rsidRPr="003B31B1">
        <w:rPr>
          <w:b/>
          <w:bCs/>
          <w:i/>
          <w:iCs/>
          <w:sz w:val="20"/>
          <w:szCs w:val="20"/>
        </w:rPr>
        <w:t>, UE shall be able to receive PDCCH</w:t>
      </w:r>
      <w:r>
        <w:rPr>
          <w:b/>
          <w:bCs/>
          <w:i/>
          <w:iCs/>
          <w:sz w:val="20"/>
          <w:szCs w:val="20"/>
        </w:rPr>
        <w:t xml:space="preserve">, which </w:t>
      </w:r>
      <w:r w:rsidRPr="003B31B1">
        <w:rPr>
          <w:b/>
          <w:bCs/>
          <w:i/>
          <w:iCs/>
          <w:sz w:val="20"/>
          <w:szCs w:val="20"/>
        </w:rPr>
        <w:t>schedule</w:t>
      </w:r>
      <w:r>
        <w:rPr>
          <w:b/>
          <w:bCs/>
          <w:i/>
          <w:iCs/>
          <w:sz w:val="20"/>
          <w:szCs w:val="20"/>
        </w:rPr>
        <w:t>s</w:t>
      </w:r>
      <w:r w:rsidRPr="003B31B1">
        <w:rPr>
          <w:b/>
          <w:bCs/>
          <w:i/>
          <w:iCs/>
          <w:sz w:val="20"/>
          <w:szCs w:val="20"/>
        </w:rPr>
        <w:t xml:space="preserve"> PDSCH with the new target TCI state</w:t>
      </w:r>
      <w:r>
        <w:rPr>
          <w:b/>
          <w:bCs/>
          <w:i/>
          <w:iCs/>
          <w:sz w:val="20"/>
          <w:szCs w:val="20"/>
        </w:rPr>
        <w:t>,</w:t>
      </w:r>
      <w:r w:rsidRPr="003B31B1">
        <w:rPr>
          <w:b/>
          <w:bCs/>
          <w:i/>
          <w:iCs/>
          <w:sz w:val="20"/>
          <w:szCs w:val="20"/>
        </w:rPr>
        <w:t xml:space="preserve"> </w:t>
      </w:r>
      <w:r w:rsidRPr="003B31B1">
        <w:rPr>
          <w:rFonts w:eastAsia="Malgun Gothic"/>
          <w:b/>
          <w:bCs/>
          <w:i/>
          <w:iCs/>
          <w:sz w:val="20"/>
          <w:szCs w:val="20"/>
        </w:rPr>
        <w:t>at the first slot that is after</w:t>
      </w:r>
      <w:r w:rsidRPr="003B31B1">
        <w:rPr>
          <w:b/>
          <w:bCs/>
          <w:i/>
          <w:iCs/>
          <w:sz w:val="20"/>
          <w:szCs w:val="20"/>
        </w:rPr>
        <w:t xml:space="preserve"> n+</w:t>
      </w:r>
      <w:r w:rsidRPr="003B31B1">
        <w:rPr>
          <w:rFonts w:eastAsia="Malgun Gothic"/>
          <w:b/>
          <w:bCs/>
          <w:i/>
          <w:iCs/>
          <w:sz w:val="20"/>
          <w:szCs w:val="20"/>
        </w:rPr>
        <w:t xml:space="preserve"> T</w:t>
      </w:r>
      <w:r w:rsidRPr="003B31B1">
        <w:rPr>
          <w:rFonts w:eastAsia="Malgun Gothic"/>
          <w:b/>
          <w:bCs/>
          <w:i/>
          <w:iCs/>
          <w:sz w:val="20"/>
          <w:szCs w:val="20"/>
          <w:vertAlign w:val="subscript"/>
        </w:rPr>
        <w:t>HARQ</w:t>
      </w:r>
      <w:r w:rsidRPr="003B31B1">
        <w:rPr>
          <w:rFonts w:eastAsia="Malgun Gothic"/>
          <w:b/>
          <w:bCs/>
          <w:i/>
          <w:iCs/>
          <w:sz w:val="20"/>
          <w:szCs w:val="20"/>
        </w:rPr>
        <w:t xml:space="preserve"> +</w:t>
      </w:r>
      <m:oMath>
        <m:sSubSup>
          <m:sSubSupPr>
            <m:ctrlPr>
              <w:rPr>
                <w:rFonts w:ascii="Cambria Math" w:hAnsi="Cambria Math"/>
                <w:b/>
                <w:bCs/>
                <w:i/>
                <w:iCs/>
                <w:sz w:val="20"/>
                <w:szCs w:val="20"/>
              </w:rPr>
            </m:ctrlPr>
          </m:sSubSupPr>
          <m:e>
            <m:r>
              <m:rPr>
                <m:sty m:val="bi"/>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subframe,µ</m:t>
            </m:r>
          </m:sup>
        </m:sSubSup>
      </m:oMath>
      <w:r w:rsidRPr="003B31B1">
        <w:rPr>
          <w:rFonts w:eastAsia="Malgun Gothic"/>
          <w:b/>
          <w:bCs/>
          <w:i/>
          <w:iCs/>
          <w:sz w:val="20"/>
          <w:szCs w:val="20"/>
        </w:rPr>
        <w:t xml:space="preserve"> +</w:t>
      </w:r>
      <w:proofErr w:type="spellStart"/>
      <w:r w:rsidRPr="003B31B1">
        <w:rPr>
          <w:rFonts w:eastAsia="Malgun Gothic"/>
          <w:b/>
          <w:bCs/>
          <w:i/>
          <w:iCs/>
          <w:sz w:val="20"/>
          <w:szCs w:val="20"/>
        </w:rPr>
        <w:t>TO</w:t>
      </w:r>
      <w:r w:rsidRPr="003B31B1">
        <w:rPr>
          <w:rFonts w:eastAsia="Malgun Gothic"/>
          <w:b/>
          <w:bCs/>
          <w:i/>
          <w:iCs/>
          <w:sz w:val="20"/>
          <w:szCs w:val="20"/>
          <w:vertAlign w:val="subscript"/>
        </w:rPr>
        <w:t>k</w:t>
      </w:r>
      <w:proofErr w:type="spellEnd"/>
      <w:r w:rsidRPr="003B31B1">
        <w:rPr>
          <w:rFonts w:eastAsia="Malgun Gothic"/>
          <w:b/>
          <w:bCs/>
          <w:i/>
          <w:iCs/>
          <w:sz w:val="20"/>
          <w:szCs w:val="20"/>
        </w:rPr>
        <w:t>*(</w:t>
      </w:r>
      <w:proofErr w:type="spellStart"/>
      <w:r w:rsidRPr="003B31B1">
        <w:rPr>
          <w:rFonts w:eastAsia="Malgun Gothic"/>
          <w:b/>
          <w:bCs/>
          <w:i/>
          <w:iCs/>
          <w:sz w:val="20"/>
          <w:szCs w:val="20"/>
        </w:rPr>
        <w:t>T</w:t>
      </w:r>
      <w:r w:rsidRPr="003B31B1">
        <w:rPr>
          <w:rFonts w:eastAsia="Malgun Gothic"/>
          <w:b/>
          <w:bCs/>
          <w:i/>
          <w:iCs/>
          <w:sz w:val="20"/>
          <w:szCs w:val="20"/>
          <w:vertAlign w:val="subscript"/>
        </w:rPr>
        <w:t>first</w:t>
      </w:r>
      <w:proofErr w:type="spellEnd"/>
      <w:r w:rsidRPr="003B31B1">
        <w:rPr>
          <w:rFonts w:eastAsia="Malgun Gothic"/>
          <w:b/>
          <w:bCs/>
          <w:i/>
          <w:iCs/>
          <w:sz w:val="20"/>
          <w:szCs w:val="20"/>
          <w:vertAlign w:val="subscript"/>
        </w:rPr>
        <w:t xml:space="preserve">-SSB </w:t>
      </w:r>
      <w:r w:rsidRPr="003B31B1">
        <w:rPr>
          <w:rFonts w:eastAsia="Malgun Gothic"/>
          <w:b/>
          <w:bCs/>
          <w:i/>
          <w:iCs/>
          <w:sz w:val="20"/>
          <w:szCs w:val="20"/>
        </w:rPr>
        <w:t>+ T</w:t>
      </w:r>
      <w:r w:rsidRPr="003B31B1">
        <w:rPr>
          <w:rFonts w:eastAsia="Malgun Gothic"/>
          <w:b/>
          <w:bCs/>
          <w:i/>
          <w:iCs/>
          <w:sz w:val="20"/>
          <w:szCs w:val="20"/>
          <w:vertAlign w:val="subscript"/>
        </w:rPr>
        <w:t>SSB-proc</w:t>
      </w:r>
      <w:r w:rsidRPr="003B31B1">
        <w:rPr>
          <w:rFonts w:eastAsia="Malgun Gothic"/>
          <w:b/>
          <w:bCs/>
          <w:i/>
          <w:iCs/>
          <w:sz w:val="20"/>
          <w:szCs w:val="20"/>
        </w:rPr>
        <w:t>) /</w:t>
      </w:r>
      <w:r w:rsidRPr="003B31B1">
        <w:rPr>
          <w:b/>
          <w:bCs/>
          <w:i/>
          <w:iCs/>
          <w:sz w:val="20"/>
          <w:szCs w:val="20"/>
        </w:rPr>
        <w:t xml:space="preserve"> NR slot length</w:t>
      </w:r>
      <w:r>
        <w:rPr>
          <w:b/>
          <w:bCs/>
          <w:i/>
          <w:iCs/>
          <w:sz w:val="20"/>
          <w:szCs w:val="20"/>
        </w:rPr>
        <w:t xml:space="preserve">, and the </w:t>
      </w:r>
      <w:r w:rsidRPr="00A26DCF">
        <w:rPr>
          <w:b/>
          <w:bCs/>
          <w:i/>
          <w:iCs/>
          <w:sz w:val="20"/>
          <w:szCs w:val="20"/>
        </w:rPr>
        <w:t>UE is not expected to receive such PDCCH before that.</w:t>
      </w:r>
      <w:r w:rsidRPr="003B31B1">
        <w:rPr>
          <w:b/>
          <w:bCs/>
          <w:i/>
          <w:iCs/>
          <w:sz w:val="20"/>
          <w:szCs w:val="20"/>
        </w:rPr>
        <w:t xml:space="preserve"> Where </w:t>
      </w:r>
      <w:r w:rsidRPr="003B31B1">
        <w:rPr>
          <w:rFonts w:eastAsia="Malgun Gothic"/>
          <w:b/>
          <w:bCs/>
          <w:i/>
          <w:iCs/>
          <w:sz w:val="20"/>
          <w:szCs w:val="20"/>
        </w:rPr>
        <w:t>T</w:t>
      </w:r>
      <w:r w:rsidRPr="003B31B1">
        <w:rPr>
          <w:rFonts w:eastAsia="Malgun Gothic"/>
          <w:b/>
          <w:bCs/>
          <w:i/>
          <w:iCs/>
          <w:sz w:val="20"/>
          <w:szCs w:val="20"/>
          <w:vertAlign w:val="subscript"/>
        </w:rPr>
        <w:t>HARQ</w:t>
      </w:r>
      <w:r w:rsidRPr="003B31B1">
        <w:rPr>
          <w:b/>
          <w:bCs/>
          <w:i/>
          <w:iCs/>
          <w:sz w:val="20"/>
          <w:szCs w:val="20"/>
        </w:rPr>
        <w:t xml:space="preserve">, </w:t>
      </w:r>
      <w:proofErr w:type="spellStart"/>
      <w:r w:rsidRPr="003B31B1">
        <w:rPr>
          <w:rFonts w:eastAsia="Malgun Gothic"/>
          <w:b/>
          <w:bCs/>
          <w:i/>
          <w:iCs/>
          <w:sz w:val="20"/>
          <w:szCs w:val="20"/>
        </w:rPr>
        <w:t>T</w:t>
      </w:r>
      <w:r w:rsidRPr="003B31B1">
        <w:rPr>
          <w:rFonts w:eastAsia="Malgun Gothic"/>
          <w:b/>
          <w:bCs/>
          <w:i/>
          <w:iCs/>
          <w:sz w:val="20"/>
          <w:szCs w:val="20"/>
          <w:vertAlign w:val="subscript"/>
        </w:rPr>
        <w:t>first</w:t>
      </w:r>
      <w:proofErr w:type="spellEnd"/>
      <w:r w:rsidRPr="003B31B1">
        <w:rPr>
          <w:rFonts w:eastAsia="Malgun Gothic"/>
          <w:b/>
          <w:bCs/>
          <w:i/>
          <w:iCs/>
          <w:sz w:val="20"/>
          <w:szCs w:val="20"/>
          <w:vertAlign w:val="subscript"/>
        </w:rPr>
        <w:t>-SSB,</w:t>
      </w:r>
      <w:r w:rsidRPr="003B31B1">
        <w:rPr>
          <w:rFonts w:eastAsia="Malgun Gothic"/>
          <w:b/>
          <w:bCs/>
          <w:i/>
          <w:iCs/>
          <w:sz w:val="20"/>
          <w:szCs w:val="20"/>
        </w:rPr>
        <w:t xml:space="preserve"> T</w:t>
      </w:r>
      <w:r w:rsidRPr="003B31B1">
        <w:rPr>
          <w:rFonts w:eastAsia="Malgun Gothic"/>
          <w:b/>
          <w:bCs/>
          <w:i/>
          <w:iCs/>
          <w:sz w:val="20"/>
          <w:szCs w:val="20"/>
          <w:vertAlign w:val="subscript"/>
        </w:rPr>
        <w:t xml:space="preserve">SSB-proc </w:t>
      </w:r>
      <w:r w:rsidRPr="003B31B1">
        <w:rPr>
          <w:rFonts w:eastAsia="Malgun Gothic"/>
          <w:b/>
          <w:bCs/>
          <w:i/>
          <w:iCs/>
          <w:sz w:val="20"/>
          <w:szCs w:val="20"/>
        </w:rPr>
        <w:t xml:space="preserve">and </w:t>
      </w:r>
      <w:proofErr w:type="spellStart"/>
      <w:r w:rsidRPr="003B31B1">
        <w:rPr>
          <w:rFonts w:eastAsia="Malgun Gothic"/>
          <w:b/>
          <w:bCs/>
          <w:i/>
          <w:iCs/>
          <w:sz w:val="20"/>
          <w:szCs w:val="20"/>
        </w:rPr>
        <w:t>TO</w:t>
      </w:r>
      <w:r w:rsidRPr="003B31B1">
        <w:rPr>
          <w:rFonts w:eastAsia="Malgun Gothic"/>
          <w:b/>
          <w:bCs/>
          <w:i/>
          <w:iCs/>
          <w:sz w:val="20"/>
          <w:szCs w:val="20"/>
          <w:vertAlign w:val="subscript"/>
        </w:rPr>
        <w:t>k</w:t>
      </w:r>
      <w:proofErr w:type="spellEnd"/>
      <w:r w:rsidRPr="003B31B1">
        <w:rPr>
          <w:rFonts w:eastAsia="Malgun Gothic"/>
          <w:b/>
          <w:bCs/>
          <w:i/>
          <w:iCs/>
          <w:sz w:val="20"/>
          <w:szCs w:val="20"/>
        </w:rPr>
        <w:t xml:space="preserve"> are defined in </w:t>
      </w:r>
      <w:r w:rsidRPr="003B31B1">
        <w:rPr>
          <w:b/>
          <w:bCs/>
          <w:i/>
          <w:iCs/>
          <w:sz w:val="20"/>
          <w:szCs w:val="20"/>
          <w:lang w:eastAsia="ko-KR"/>
        </w:rPr>
        <w:t>clause</w:t>
      </w:r>
      <w:r w:rsidRPr="003B31B1">
        <w:rPr>
          <w:rFonts w:eastAsia="Malgun Gothic"/>
          <w:b/>
          <w:bCs/>
          <w:i/>
          <w:iCs/>
          <w:sz w:val="20"/>
          <w:szCs w:val="20"/>
        </w:rPr>
        <w:t xml:space="preserve"> 8.10.3.”</w:t>
      </w:r>
    </w:p>
    <w:p w14:paraId="2C115515" w14:textId="77777777" w:rsidR="007E221D" w:rsidRDefault="007E221D" w:rsidP="007E221D">
      <w:pPr>
        <w:spacing w:before="100" w:beforeAutospacing="1" w:after="100"/>
        <w:rPr>
          <w:b/>
          <w:bCs/>
          <w:i/>
          <w:iCs/>
          <w:sz w:val="20"/>
          <w:szCs w:val="20"/>
        </w:rPr>
      </w:pPr>
    </w:p>
    <w:p w14:paraId="4D133CD8" w14:textId="4D8B9443" w:rsidR="00276EE4" w:rsidRPr="003A0483" w:rsidRDefault="005E69AE" w:rsidP="00BC4103">
      <w:pPr>
        <w:pStyle w:val="Heading1"/>
      </w:pPr>
      <w:r>
        <w:t>4</w:t>
      </w:r>
      <w:r>
        <w:tab/>
        <w:t>References</w:t>
      </w:r>
    </w:p>
    <w:bookmarkEnd w:id="1"/>
    <w:p w14:paraId="0B7271E9" w14:textId="08B01F21" w:rsidR="00DA1462" w:rsidRDefault="00DA1462" w:rsidP="00DA1462">
      <w:pPr>
        <w:pStyle w:val="EX"/>
        <w:rPr>
          <w:sz w:val="20"/>
          <w:szCs w:val="20"/>
        </w:rPr>
      </w:pPr>
      <w:r w:rsidRPr="00105B76">
        <w:rPr>
          <w:sz w:val="20"/>
          <w:szCs w:val="20"/>
        </w:rPr>
        <w:t>R4-2</w:t>
      </w:r>
      <w:r w:rsidR="00B97AE6">
        <w:rPr>
          <w:sz w:val="20"/>
          <w:szCs w:val="20"/>
        </w:rPr>
        <w:t>318699</w:t>
      </w:r>
      <w:r w:rsidRPr="00105B76">
        <w:rPr>
          <w:sz w:val="20"/>
          <w:szCs w:val="20"/>
        </w:rPr>
        <w:t>, "</w:t>
      </w:r>
      <w:r w:rsidR="00B97AE6" w:rsidRPr="00B97AE6">
        <w:rPr>
          <w:sz w:val="20"/>
          <w:szCs w:val="20"/>
        </w:rPr>
        <w:t>CR on active TCI state list update delay - R15</w:t>
      </w:r>
      <w:r w:rsidRPr="00105B76">
        <w:rPr>
          <w:sz w:val="20"/>
          <w:szCs w:val="20"/>
        </w:rPr>
        <w:t>," Apple</w:t>
      </w:r>
    </w:p>
    <w:p w14:paraId="3E1BBA48" w14:textId="12967AAC" w:rsidR="008F0570" w:rsidRDefault="008F0570" w:rsidP="008F0570">
      <w:pPr>
        <w:pStyle w:val="EX"/>
        <w:rPr>
          <w:sz w:val="20"/>
          <w:szCs w:val="20"/>
        </w:rPr>
      </w:pPr>
      <w:r w:rsidRPr="00105B76">
        <w:rPr>
          <w:sz w:val="20"/>
          <w:szCs w:val="20"/>
        </w:rPr>
        <w:t>R4-2</w:t>
      </w:r>
      <w:r>
        <w:rPr>
          <w:sz w:val="20"/>
          <w:szCs w:val="20"/>
        </w:rPr>
        <w:t>400439</w:t>
      </w:r>
      <w:r w:rsidRPr="00105B76">
        <w:rPr>
          <w:sz w:val="20"/>
          <w:szCs w:val="20"/>
        </w:rPr>
        <w:t>, "</w:t>
      </w:r>
      <w:r w:rsidRPr="008F0570">
        <w:rPr>
          <w:sz w:val="20"/>
          <w:szCs w:val="20"/>
        </w:rPr>
        <w:t>(</w:t>
      </w:r>
      <w:proofErr w:type="spellStart"/>
      <w:r w:rsidRPr="008F0570">
        <w:rPr>
          <w:sz w:val="20"/>
          <w:szCs w:val="20"/>
        </w:rPr>
        <w:t>NR_newRAT</w:t>
      </w:r>
      <w:proofErr w:type="spellEnd"/>
      <w:r w:rsidRPr="008F0570">
        <w:rPr>
          <w:sz w:val="20"/>
          <w:szCs w:val="20"/>
        </w:rPr>
        <w:t>-Core) On active TCI state list update delay</w:t>
      </w:r>
      <w:r w:rsidRPr="00105B76">
        <w:rPr>
          <w:sz w:val="20"/>
          <w:szCs w:val="20"/>
        </w:rPr>
        <w:t>," Apple</w:t>
      </w:r>
    </w:p>
    <w:p w14:paraId="7C8B9984" w14:textId="080ECDC7" w:rsidR="00B85841" w:rsidRPr="008F0570" w:rsidRDefault="00B85841" w:rsidP="00B85841">
      <w:pPr>
        <w:pStyle w:val="EX"/>
        <w:rPr>
          <w:sz w:val="20"/>
          <w:szCs w:val="20"/>
        </w:rPr>
      </w:pPr>
      <w:r w:rsidRPr="00105B76">
        <w:rPr>
          <w:sz w:val="20"/>
          <w:szCs w:val="20"/>
        </w:rPr>
        <w:t>R4-2</w:t>
      </w:r>
      <w:r>
        <w:rPr>
          <w:sz w:val="20"/>
          <w:szCs w:val="20"/>
        </w:rPr>
        <w:t>401450</w:t>
      </w:r>
      <w:r w:rsidRPr="00105B76">
        <w:rPr>
          <w:sz w:val="20"/>
          <w:szCs w:val="20"/>
        </w:rPr>
        <w:t>, "</w:t>
      </w:r>
      <w:r w:rsidRPr="00B85841">
        <w:rPr>
          <w:sz w:val="20"/>
          <w:szCs w:val="20"/>
        </w:rPr>
        <w:t>(</w:t>
      </w:r>
      <w:proofErr w:type="spellStart"/>
      <w:r w:rsidRPr="00B85841">
        <w:rPr>
          <w:sz w:val="20"/>
          <w:szCs w:val="20"/>
        </w:rPr>
        <w:t>NR_newRAT</w:t>
      </w:r>
      <w:proofErr w:type="spellEnd"/>
      <w:r w:rsidRPr="00B85841">
        <w:rPr>
          <w:sz w:val="20"/>
          <w:szCs w:val="20"/>
        </w:rPr>
        <w:t>-Core) CR to correct and clarify Rel-15 TCI state switching delay requirements</w:t>
      </w:r>
      <w:r w:rsidRPr="00105B76">
        <w:rPr>
          <w:sz w:val="20"/>
          <w:szCs w:val="20"/>
        </w:rPr>
        <w:t xml:space="preserve">," </w:t>
      </w:r>
      <w:r w:rsidRPr="00B85841">
        <w:rPr>
          <w:sz w:val="20"/>
          <w:szCs w:val="20"/>
        </w:rPr>
        <w:t>Nokia, Nokia Shanghai Bell</w:t>
      </w:r>
    </w:p>
    <w:p w14:paraId="09722F41" w14:textId="77777777" w:rsidR="00B85841" w:rsidRPr="008F0570" w:rsidRDefault="00B85841" w:rsidP="00C91D4F">
      <w:pPr>
        <w:pStyle w:val="EX"/>
        <w:numPr>
          <w:ilvl w:val="0"/>
          <w:numId w:val="0"/>
        </w:numPr>
        <w:rPr>
          <w:sz w:val="20"/>
          <w:szCs w:val="20"/>
        </w:rPr>
      </w:pPr>
    </w:p>
    <w:p w14:paraId="5CB4A99E" w14:textId="72475C37" w:rsidR="00CE61F5" w:rsidRDefault="00CE61F5" w:rsidP="00616610">
      <w:pPr>
        <w:pStyle w:val="EX"/>
        <w:numPr>
          <w:ilvl w:val="0"/>
          <w:numId w:val="0"/>
        </w:numPr>
        <w:ind w:left="369" w:hanging="369"/>
        <w:rPr>
          <w:sz w:val="20"/>
          <w:szCs w:val="20"/>
        </w:rPr>
      </w:pPr>
    </w:p>
    <w:p w14:paraId="271ED0CC" w14:textId="77777777" w:rsidR="00616610" w:rsidRDefault="00616610" w:rsidP="00616610">
      <w:pPr>
        <w:pStyle w:val="EX"/>
        <w:numPr>
          <w:ilvl w:val="0"/>
          <w:numId w:val="0"/>
        </w:numPr>
        <w:ind w:left="369" w:hanging="369"/>
        <w:rPr>
          <w:sz w:val="20"/>
          <w:szCs w:val="20"/>
        </w:rPr>
      </w:pPr>
    </w:p>
    <w:p w14:paraId="12864BDC" w14:textId="77777777" w:rsidR="00616610" w:rsidRDefault="00616610" w:rsidP="00616610">
      <w:pPr>
        <w:pStyle w:val="EX"/>
        <w:numPr>
          <w:ilvl w:val="0"/>
          <w:numId w:val="0"/>
        </w:numPr>
        <w:ind w:left="369" w:hanging="369"/>
        <w:rPr>
          <w:sz w:val="20"/>
          <w:szCs w:val="20"/>
        </w:rPr>
      </w:pPr>
    </w:p>
    <w:p w14:paraId="6666CDED" w14:textId="77777777" w:rsidR="00616610" w:rsidRPr="00CE61F5" w:rsidRDefault="00616610" w:rsidP="00616610">
      <w:pPr>
        <w:pStyle w:val="EX"/>
        <w:numPr>
          <w:ilvl w:val="0"/>
          <w:numId w:val="0"/>
        </w:numPr>
        <w:ind w:left="369" w:hanging="369"/>
        <w:rPr>
          <w:sz w:val="20"/>
          <w:szCs w:val="20"/>
        </w:rPr>
      </w:pPr>
    </w:p>
    <w:sectPr w:rsidR="00616610" w:rsidRPr="00CE61F5" w:rsidSect="00E428A1">
      <w:headerReference w:type="default" r:id="rId9"/>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DD3FB" w14:textId="77777777" w:rsidR="00E428A1" w:rsidRDefault="00E428A1">
      <w:r>
        <w:separator/>
      </w:r>
    </w:p>
  </w:endnote>
  <w:endnote w:type="continuationSeparator" w:id="0">
    <w:p w14:paraId="2C6B9279" w14:textId="77777777" w:rsidR="00E428A1" w:rsidRDefault="00E42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08F92" w14:textId="77777777" w:rsidR="00E428A1" w:rsidRDefault="00E428A1">
      <w:r>
        <w:separator/>
      </w:r>
    </w:p>
  </w:footnote>
  <w:footnote w:type="continuationSeparator" w:id="0">
    <w:p w14:paraId="479CC6FE" w14:textId="77777777" w:rsidR="00E428A1" w:rsidRDefault="00E42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312433"/>
    <w:multiLevelType w:val="hybridMultilevel"/>
    <w:tmpl w:val="D6C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3C37"/>
    <w:multiLevelType w:val="hybridMultilevel"/>
    <w:tmpl w:val="773E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6"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20D5CBC"/>
    <w:multiLevelType w:val="hybridMultilevel"/>
    <w:tmpl w:val="D0C6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1"/>
  </w:num>
  <w:num w:numId="5" w16cid:durableId="1501116029">
    <w:abstractNumId w:val="3"/>
  </w:num>
  <w:num w:numId="6" w16cid:durableId="1775780724">
    <w:abstractNumId w:val="3"/>
  </w:num>
  <w:num w:numId="7" w16cid:durableId="2004430155">
    <w:abstractNumId w:val="26"/>
  </w:num>
  <w:num w:numId="8" w16cid:durableId="820000239">
    <w:abstractNumId w:val="7"/>
  </w:num>
  <w:num w:numId="9" w16cid:durableId="1418207271">
    <w:abstractNumId w:val="30"/>
  </w:num>
  <w:num w:numId="10" w16cid:durableId="1583371418">
    <w:abstractNumId w:val="38"/>
  </w:num>
  <w:num w:numId="11" w16cid:durableId="654532386">
    <w:abstractNumId w:val="18"/>
  </w:num>
  <w:num w:numId="12" w16cid:durableId="1304584639">
    <w:abstractNumId w:val="15"/>
  </w:num>
  <w:num w:numId="13" w16cid:durableId="721171787">
    <w:abstractNumId w:val="12"/>
  </w:num>
  <w:num w:numId="14" w16cid:durableId="1592349769">
    <w:abstractNumId w:val="36"/>
  </w:num>
  <w:num w:numId="15" w16cid:durableId="278998918">
    <w:abstractNumId w:val="22"/>
  </w:num>
  <w:num w:numId="16" w16cid:durableId="434713335">
    <w:abstractNumId w:val="33"/>
  </w:num>
  <w:num w:numId="17" w16cid:durableId="1786650561">
    <w:abstractNumId w:val="23"/>
  </w:num>
  <w:num w:numId="18" w16cid:durableId="119229966">
    <w:abstractNumId w:val="10"/>
  </w:num>
  <w:num w:numId="19" w16cid:durableId="773282714">
    <w:abstractNumId w:val="28"/>
  </w:num>
  <w:num w:numId="20" w16cid:durableId="1943295931">
    <w:abstractNumId w:val="1"/>
  </w:num>
  <w:num w:numId="21" w16cid:durableId="721640857">
    <w:abstractNumId w:val="44"/>
  </w:num>
  <w:num w:numId="22" w16cid:durableId="1167212164">
    <w:abstractNumId w:val="45"/>
  </w:num>
  <w:num w:numId="23" w16cid:durableId="240023206">
    <w:abstractNumId w:val="29"/>
  </w:num>
  <w:num w:numId="24" w16cid:durableId="191648044">
    <w:abstractNumId w:val="17"/>
  </w:num>
  <w:num w:numId="25" w16cid:durableId="473066965">
    <w:abstractNumId w:val="27"/>
  </w:num>
  <w:num w:numId="26" w16cid:durableId="1489638411">
    <w:abstractNumId w:val="25"/>
  </w:num>
  <w:num w:numId="27" w16cid:durableId="1422525457">
    <w:abstractNumId w:val="24"/>
  </w:num>
  <w:num w:numId="28" w16cid:durableId="653946618">
    <w:abstractNumId w:val="4"/>
  </w:num>
  <w:num w:numId="29" w16cid:durableId="1543327048">
    <w:abstractNumId w:val="46"/>
  </w:num>
  <w:num w:numId="30" w16cid:durableId="991716118">
    <w:abstractNumId w:val="19"/>
  </w:num>
  <w:num w:numId="31" w16cid:durableId="737675157">
    <w:abstractNumId w:val="21"/>
  </w:num>
  <w:num w:numId="32" w16cid:durableId="526335178">
    <w:abstractNumId w:val="14"/>
  </w:num>
  <w:num w:numId="33" w16cid:durableId="1432161911">
    <w:abstractNumId w:val="6"/>
  </w:num>
  <w:num w:numId="34" w16cid:durableId="463815305">
    <w:abstractNumId w:val="32"/>
  </w:num>
  <w:num w:numId="35" w16cid:durableId="1451046251">
    <w:abstractNumId w:val="43"/>
  </w:num>
  <w:num w:numId="36" w16cid:durableId="1500928002">
    <w:abstractNumId w:val="34"/>
  </w:num>
  <w:num w:numId="37" w16cid:durableId="481117822">
    <w:abstractNumId w:val="16"/>
  </w:num>
  <w:num w:numId="38" w16cid:durableId="1328439027">
    <w:abstractNumId w:val="40"/>
  </w:num>
  <w:num w:numId="39" w16cid:durableId="1425953717">
    <w:abstractNumId w:val="9"/>
  </w:num>
  <w:num w:numId="40" w16cid:durableId="813447360">
    <w:abstractNumId w:val="8"/>
  </w:num>
  <w:num w:numId="41" w16cid:durableId="1343387170">
    <w:abstractNumId w:val="13"/>
  </w:num>
  <w:num w:numId="42" w16cid:durableId="1060711445">
    <w:abstractNumId w:val="39"/>
  </w:num>
  <w:num w:numId="43" w16cid:durableId="1147435410">
    <w:abstractNumId w:val="42"/>
  </w:num>
  <w:num w:numId="44" w16cid:durableId="1021785454">
    <w:abstractNumId w:val="5"/>
  </w:num>
  <w:num w:numId="45" w16cid:durableId="2034838031">
    <w:abstractNumId w:val="11"/>
  </w:num>
  <w:num w:numId="46" w16cid:durableId="436095629">
    <w:abstractNumId w:val="37"/>
  </w:num>
  <w:num w:numId="47" w16cid:durableId="715935693">
    <w:abstractNumId w:val="35"/>
  </w:num>
  <w:num w:numId="48" w16cid:durableId="1965425048">
    <w:abstractNumId w:val="31"/>
  </w:num>
  <w:num w:numId="49" w16cid:durableId="480413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B"/>
    <w:rsid w:val="0000193D"/>
    <w:rsid w:val="00001B86"/>
    <w:rsid w:val="00002C14"/>
    <w:rsid w:val="00003844"/>
    <w:rsid w:val="00006695"/>
    <w:rsid w:val="00011C66"/>
    <w:rsid w:val="000129A5"/>
    <w:rsid w:val="00012A37"/>
    <w:rsid w:val="0001496E"/>
    <w:rsid w:val="000262F6"/>
    <w:rsid w:val="00026BD3"/>
    <w:rsid w:val="00033397"/>
    <w:rsid w:val="00040095"/>
    <w:rsid w:val="000438C2"/>
    <w:rsid w:val="00046768"/>
    <w:rsid w:val="0004681A"/>
    <w:rsid w:val="00046929"/>
    <w:rsid w:val="00051834"/>
    <w:rsid w:val="0005477E"/>
    <w:rsid w:val="00054A22"/>
    <w:rsid w:val="00056AE1"/>
    <w:rsid w:val="00060159"/>
    <w:rsid w:val="00062023"/>
    <w:rsid w:val="00063833"/>
    <w:rsid w:val="000644F8"/>
    <w:rsid w:val="000655A6"/>
    <w:rsid w:val="00071312"/>
    <w:rsid w:val="00077697"/>
    <w:rsid w:val="00080512"/>
    <w:rsid w:val="00082F48"/>
    <w:rsid w:val="00083414"/>
    <w:rsid w:val="00092DEA"/>
    <w:rsid w:val="0009500A"/>
    <w:rsid w:val="00096CD8"/>
    <w:rsid w:val="000A365D"/>
    <w:rsid w:val="000A3811"/>
    <w:rsid w:val="000A46CB"/>
    <w:rsid w:val="000A68F3"/>
    <w:rsid w:val="000A6CCB"/>
    <w:rsid w:val="000B3303"/>
    <w:rsid w:val="000B4E6A"/>
    <w:rsid w:val="000B7599"/>
    <w:rsid w:val="000C0BC2"/>
    <w:rsid w:val="000C1B24"/>
    <w:rsid w:val="000C47C3"/>
    <w:rsid w:val="000D2AB6"/>
    <w:rsid w:val="000D2C4B"/>
    <w:rsid w:val="000D58AB"/>
    <w:rsid w:val="000E3702"/>
    <w:rsid w:val="000F032B"/>
    <w:rsid w:val="000F1A28"/>
    <w:rsid w:val="000F1D2A"/>
    <w:rsid w:val="000F2973"/>
    <w:rsid w:val="000F3400"/>
    <w:rsid w:val="000F42F7"/>
    <w:rsid w:val="000F4BE8"/>
    <w:rsid w:val="000F5499"/>
    <w:rsid w:val="000F5D71"/>
    <w:rsid w:val="001016B4"/>
    <w:rsid w:val="00101EB9"/>
    <w:rsid w:val="00104BC6"/>
    <w:rsid w:val="0010568B"/>
    <w:rsid w:val="00105B76"/>
    <w:rsid w:val="00112A20"/>
    <w:rsid w:val="00112D80"/>
    <w:rsid w:val="00114E2C"/>
    <w:rsid w:val="00125BD1"/>
    <w:rsid w:val="00126C33"/>
    <w:rsid w:val="00126F3E"/>
    <w:rsid w:val="00133525"/>
    <w:rsid w:val="00133ED8"/>
    <w:rsid w:val="001343AB"/>
    <w:rsid w:val="00134E23"/>
    <w:rsid w:val="00152010"/>
    <w:rsid w:val="001620A7"/>
    <w:rsid w:val="00162A8A"/>
    <w:rsid w:val="00165302"/>
    <w:rsid w:val="00171166"/>
    <w:rsid w:val="00177A73"/>
    <w:rsid w:val="00180632"/>
    <w:rsid w:val="00182F98"/>
    <w:rsid w:val="0019040A"/>
    <w:rsid w:val="00191964"/>
    <w:rsid w:val="00193F04"/>
    <w:rsid w:val="00197318"/>
    <w:rsid w:val="001A1513"/>
    <w:rsid w:val="001A398C"/>
    <w:rsid w:val="001A4C42"/>
    <w:rsid w:val="001B2337"/>
    <w:rsid w:val="001B5064"/>
    <w:rsid w:val="001C21C3"/>
    <w:rsid w:val="001D02C2"/>
    <w:rsid w:val="001D3883"/>
    <w:rsid w:val="001D506F"/>
    <w:rsid w:val="001E2CFB"/>
    <w:rsid w:val="001E313A"/>
    <w:rsid w:val="001E4FAD"/>
    <w:rsid w:val="001E66CA"/>
    <w:rsid w:val="001E6A20"/>
    <w:rsid w:val="001E72C3"/>
    <w:rsid w:val="001F0C1D"/>
    <w:rsid w:val="001F1132"/>
    <w:rsid w:val="001F168B"/>
    <w:rsid w:val="001F6F65"/>
    <w:rsid w:val="00200761"/>
    <w:rsid w:val="00210943"/>
    <w:rsid w:val="00211302"/>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1E67"/>
    <w:rsid w:val="00262167"/>
    <w:rsid w:val="002654F1"/>
    <w:rsid w:val="00267233"/>
    <w:rsid w:val="002675F0"/>
    <w:rsid w:val="00275AC1"/>
    <w:rsid w:val="002762FE"/>
    <w:rsid w:val="00276EE4"/>
    <w:rsid w:val="00285890"/>
    <w:rsid w:val="002868F0"/>
    <w:rsid w:val="00287B8F"/>
    <w:rsid w:val="00292FFB"/>
    <w:rsid w:val="00294DDA"/>
    <w:rsid w:val="002A5644"/>
    <w:rsid w:val="002B2D3F"/>
    <w:rsid w:val="002B378B"/>
    <w:rsid w:val="002B3D8E"/>
    <w:rsid w:val="002B3DDB"/>
    <w:rsid w:val="002B619B"/>
    <w:rsid w:val="002B6339"/>
    <w:rsid w:val="002C3E71"/>
    <w:rsid w:val="002D0FDB"/>
    <w:rsid w:val="002D16F1"/>
    <w:rsid w:val="002D22D9"/>
    <w:rsid w:val="002D56F3"/>
    <w:rsid w:val="002E00EE"/>
    <w:rsid w:val="002F0E0C"/>
    <w:rsid w:val="002F21F4"/>
    <w:rsid w:val="002F5216"/>
    <w:rsid w:val="002F5F61"/>
    <w:rsid w:val="002F664B"/>
    <w:rsid w:val="00300ACF"/>
    <w:rsid w:val="00300BA9"/>
    <w:rsid w:val="00301868"/>
    <w:rsid w:val="00303F37"/>
    <w:rsid w:val="00307031"/>
    <w:rsid w:val="00313A57"/>
    <w:rsid w:val="003172DC"/>
    <w:rsid w:val="00322D6F"/>
    <w:rsid w:val="003245D0"/>
    <w:rsid w:val="00324BDF"/>
    <w:rsid w:val="00325BEC"/>
    <w:rsid w:val="003267D7"/>
    <w:rsid w:val="003274E3"/>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62736"/>
    <w:rsid w:val="00362C6F"/>
    <w:rsid w:val="003650C3"/>
    <w:rsid w:val="0036620E"/>
    <w:rsid w:val="00370A9A"/>
    <w:rsid w:val="00371558"/>
    <w:rsid w:val="0037264F"/>
    <w:rsid w:val="003736FD"/>
    <w:rsid w:val="003765B8"/>
    <w:rsid w:val="00383F45"/>
    <w:rsid w:val="003844E2"/>
    <w:rsid w:val="00384F83"/>
    <w:rsid w:val="0038793A"/>
    <w:rsid w:val="00392BEA"/>
    <w:rsid w:val="00397B56"/>
    <w:rsid w:val="003A0483"/>
    <w:rsid w:val="003A706D"/>
    <w:rsid w:val="003B0393"/>
    <w:rsid w:val="003B31B1"/>
    <w:rsid w:val="003B4400"/>
    <w:rsid w:val="003B4652"/>
    <w:rsid w:val="003C1376"/>
    <w:rsid w:val="003C3971"/>
    <w:rsid w:val="003C4D69"/>
    <w:rsid w:val="003C561B"/>
    <w:rsid w:val="003C7566"/>
    <w:rsid w:val="003D37E2"/>
    <w:rsid w:val="003D4522"/>
    <w:rsid w:val="003E2C78"/>
    <w:rsid w:val="003E3013"/>
    <w:rsid w:val="003E46C0"/>
    <w:rsid w:val="003E70FA"/>
    <w:rsid w:val="003E7753"/>
    <w:rsid w:val="003F07E3"/>
    <w:rsid w:val="003F3625"/>
    <w:rsid w:val="003F5467"/>
    <w:rsid w:val="003F5675"/>
    <w:rsid w:val="003F6793"/>
    <w:rsid w:val="0040110C"/>
    <w:rsid w:val="00406636"/>
    <w:rsid w:val="0041089F"/>
    <w:rsid w:val="00412687"/>
    <w:rsid w:val="0041759B"/>
    <w:rsid w:val="00421B9B"/>
    <w:rsid w:val="004231E2"/>
    <w:rsid w:val="00423334"/>
    <w:rsid w:val="00424397"/>
    <w:rsid w:val="0042668D"/>
    <w:rsid w:val="00426E4E"/>
    <w:rsid w:val="00430001"/>
    <w:rsid w:val="004345EC"/>
    <w:rsid w:val="00435B44"/>
    <w:rsid w:val="00436417"/>
    <w:rsid w:val="004406A5"/>
    <w:rsid w:val="00442E80"/>
    <w:rsid w:val="00443B1F"/>
    <w:rsid w:val="00445952"/>
    <w:rsid w:val="00447455"/>
    <w:rsid w:val="00447B7C"/>
    <w:rsid w:val="00447E12"/>
    <w:rsid w:val="00456443"/>
    <w:rsid w:val="00470585"/>
    <w:rsid w:val="00472C04"/>
    <w:rsid w:val="004735B3"/>
    <w:rsid w:val="0047613D"/>
    <w:rsid w:val="0048182A"/>
    <w:rsid w:val="00481BAC"/>
    <w:rsid w:val="004826A9"/>
    <w:rsid w:val="004837BD"/>
    <w:rsid w:val="00483F31"/>
    <w:rsid w:val="004904C3"/>
    <w:rsid w:val="004A29F8"/>
    <w:rsid w:val="004A603D"/>
    <w:rsid w:val="004A6B02"/>
    <w:rsid w:val="004A71CF"/>
    <w:rsid w:val="004B0ECB"/>
    <w:rsid w:val="004C1601"/>
    <w:rsid w:val="004C21DF"/>
    <w:rsid w:val="004C5265"/>
    <w:rsid w:val="004C6AF7"/>
    <w:rsid w:val="004D3578"/>
    <w:rsid w:val="004D44A7"/>
    <w:rsid w:val="004D59E4"/>
    <w:rsid w:val="004D7E14"/>
    <w:rsid w:val="004E0E90"/>
    <w:rsid w:val="004E213A"/>
    <w:rsid w:val="004E39A2"/>
    <w:rsid w:val="004E3B83"/>
    <w:rsid w:val="004E3C97"/>
    <w:rsid w:val="004E4FC4"/>
    <w:rsid w:val="004E7F50"/>
    <w:rsid w:val="004F0988"/>
    <w:rsid w:val="004F3340"/>
    <w:rsid w:val="004F3E3D"/>
    <w:rsid w:val="004F46DD"/>
    <w:rsid w:val="004F6220"/>
    <w:rsid w:val="005018FA"/>
    <w:rsid w:val="00503000"/>
    <w:rsid w:val="005032A8"/>
    <w:rsid w:val="005037D3"/>
    <w:rsid w:val="00506787"/>
    <w:rsid w:val="005157F0"/>
    <w:rsid w:val="00520120"/>
    <w:rsid w:val="005201E0"/>
    <w:rsid w:val="005204B4"/>
    <w:rsid w:val="00520598"/>
    <w:rsid w:val="005208B7"/>
    <w:rsid w:val="0052244D"/>
    <w:rsid w:val="005273BE"/>
    <w:rsid w:val="00532056"/>
    <w:rsid w:val="005324C2"/>
    <w:rsid w:val="0053388B"/>
    <w:rsid w:val="005355F8"/>
    <w:rsid w:val="00535773"/>
    <w:rsid w:val="00537C54"/>
    <w:rsid w:val="00542052"/>
    <w:rsid w:val="00543E6C"/>
    <w:rsid w:val="00551342"/>
    <w:rsid w:val="00554CE1"/>
    <w:rsid w:val="00555534"/>
    <w:rsid w:val="00557111"/>
    <w:rsid w:val="0056116C"/>
    <w:rsid w:val="00562380"/>
    <w:rsid w:val="00562844"/>
    <w:rsid w:val="00564A23"/>
    <w:rsid w:val="00565087"/>
    <w:rsid w:val="0057261C"/>
    <w:rsid w:val="00572E14"/>
    <w:rsid w:val="00576FD7"/>
    <w:rsid w:val="00577611"/>
    <w:rsid w:val="00582450"/>
    <w:rsid w:val="0058558D"/>
    <w:rsid w:val="005930E6"/>
    <w:rsid w:val="005973BE"/>
    <w:rsid w:val="005A5986"/>
    <w:rsid w:val="005B1F1B"/>
    <w:rsid w:val="005B365D"/>
    <w:rsid w:val="005B3CCF"/>
    <w:rsid w:val="005B6DD9"/>
    <w:rsid w:val="005C2A4F"/>
    <w:rsid w:val="005C4000"/>
    <w:rsid w:val="005C422A"/>
    <w:rsid w:val="005D0DD2"/>
    <w:rsid w:val="005D10DE"/>
    <w:rsid w:val="005D2522"/>
    <w:rsid w:val="005D2E01"/>
    <w:rsid w:val="005D7526"/>
    <w:rsid w:val="005E3955"/>
    <w:rsid w:val="005E5D58"/>
    <w:rsid w:val="005E683B"/>
    <w:rsid w:val="005E69AE"/>
    <w:rsid w:val="005F4B4C"/>
    <w:rsid w:val="005F4CDD"/>
    <w:rsid w:val="005F5B2B"/>
    <w:rsid w:val="005F6269"/>
    <w:rsid w:val="00602AEA"/>
    <w:rsid w:val="00607E3C"/>
    <w:rsid w:val="00613C2B"/>
    <w:rsid w:val="00614FDF"/>
    <w:rsid w:val="00616610"/>
    <w:rsid w:val="0061775C"/>
    <w:rsid w:val="00617ED4"/>
    <w:rsid w:val="00623C82"/>
    <w:rsid w:val="006246A7"/>
    <w:rsid w:val="0062595A"/>
    <w:rsid w:val="00632B45"/>
    <w:rsid w:val="006343D6"/>
    <w:rsid w:val="0063451F"/>
    <w:rsid w:val="0063543D"/>
    <w:rsid w:val="00636174"/>
    <w:rsid w:val="006459B5"/>
    <w:rsid w:val="00647114"/>
    <w:rsid w:val="0065563F"/>
    <w:rsid w:val="006573F0"/>
    <w:rsid w:val="006603A0"/>
    <w:rsid w:val="00662A4B"/>
    <w:rsid w:val="00662E2F"/>
    <w:rsid w:val="0066731C"/>
    <w:rsid w:val="006723C1"/>
    <w:rsid w:val="006753FB"/>
    <w:rsid w:val="006759E6"/>
    <w:rsid w:val="006766F9"/>
    <w:rsid w:val="00685171"/>
    <w:rsid w:val="00695BB3"/>
    <w:rsid w:val="006A0145"/>
    <w:rsid w:val="006A016F"/>
    <w:rsid w:val="006A323F"/>
    <w:rsid w:val="006B30D0"/>
    <w:rsid w:val="006B5EF2"/>
    <w:rsid w:val="006C0AD3"/>
    <w:rsid w:val="006C3D95"/>
    <w:rsid w:val="006C79D3"/>
    <w:rsid w:val="006D1E99"/>
    <w:rsid w:val="006D67E7"/>
    <w:rsid w:val="006D73BB"/>
    <w:rsid w:val="006E2A42"/>
    <w:rsid w:val="006E3141"/>
    <w:rsid w:val="006E5C86"/>
    <w:rsid w:val="006F71F4"/>
    <w:rsid w:val="00702D8B"/>
    <w:rsid w:val="00705538"/>
    <w:rsid w:val="007059D9"/>
    <w:rsid w:val="007060EB"/>
    <w:rsid w:val="00706752"/>
    <w:rsid w:val="00713C44"/>
    <w:rsid w:val="00723A44"/>
    <w:rsid w:val="0072426D"/>
    <w:rsid w:val="00726A73"/>
    <w:rsid w:val="00734A5B"/>
    <w:rsid w:val="00735825"/>
    <w:rsid w:val="0074026F"/>
    <w:rsid w:val="00741123"/>
    <w:rsid w:val="007420D3"/>
    <w:rsid w:val="007429F6"/>
    <w:rsid w:val="00742B5A"/>
    <w:rsid w:val="00744E76"/>
    <w:rsid w:val="00752195"/>
    <w:rsid w:val="00752198"/>
    <w:rsid w:val="00753881"/>
    <w:rsid w:val="00761266"/>
    <w:rsid w:val="007615CA"/>
    <w:rsid w:val="00762483"/>
    <w:rsid w:val="0077432F"/>
    <w:rsid w:val="00774DA4"/>
    <w:rsid w:val="00775195"/>
    <w:rsid w:val="00775995"/>
    <w:rsid w:val="00781F0F"/>
    <w:rsid w:val="007851C1"/>
    <w:rsid w:val="0078547B"/>
    <w:rsid w:val="00786D37"/>
    <w:rsid w:val="00791110"/>
    <w:rsid w:val="00791FEE"/>
    <w:rsid w:val="00795605"/>
    <w:rsid w:val="007970AD"/>
    <w:rsid w:val="007B2F1E"/>
    <w:rsid w:val="007B462B"/>
    <w:rsid w:val="007B600E"/>
    <w:rsid w:val="007C26A4"/>
    <w:rsid w:val="007C4A4E"/>
    <w:rsid w:val="007D48CC"/>
    <w:rsid w:val="007D5172"/>
    <w:rsid w:val="007D53B3"/>
    <w:rsid w:val="007D5A1C"/>
    <w:rsid w:val="007D65CF"/>
    <w:rsid w:val="007D7D88"/>
    <w:rsid w:val="007E221D"/>
    <w:rsid w:val="007E2E4B"/>
    <w:rsid w:val="007E6293"/>
    <w:rsid w:val="007F0F4A"/>
    <w:rsid w:val="007F6D50"/>
    <w:rsid w:val="008028A4"/>
    <w:rsid w:val="0080302B"/>
    <w:rsid w:val="008038C2"/>
    <w:rsid w:val="00805370"/>
    <w:rsid w:val="00807C85"/>
    <w:rsid w:val="00810E8D"/>
    <w:rsid w:val="0081236B"/>
    <w:rsid w:val="00817E75"/>
    <w:rsid w:val="00820B25"/>
    <w:rsid w:val="00820E0F"/>
    <w:rsid w:val="00821AEF"/>
    <w:rsid w:val="008246F0"/>
    <w:rsid w:val="00826E3B"/>
    <w:rsid w:val="008276AC"/>
    <w:rsid w:val="00830747"/>
    <w:rsid w:val="00831714"/>
    <w:rsid w:val="00832F9E"/>
    <w:rsid w:val="00833062"/>
    <w:rsid w:val="00833358"/>
    <w:rsid w:val="008340FF"/>
    <w:rsid w:val="008366FC"/>
    <w:rsid w:val="00841896"/>
    <w:rsid w:val="0084389E"/>
    <w:rsid w:val="00843B15"/>
    <w:rsid w:val="00851FC4"/>
    <w:rsid w:val="00853162"/>
    <w:rsid w:val="00853816"/>
    <w:rsid w:val="008559EF"/>
    <w:rsid w:val="008569D0"/>
    <w:rsid w:val="00863A2E"/>
    <w:rsid w:val="00871049"/>
    <w:rsid w:val="00871DFA"/>
    <w:rsid w:val="008735ED"/>
    <w:rsid w:val="008768CA"/>
    <w:rsid w:val="00881283"/>
    <w:rsid w:val="0088265F"/>
    <w:rsid w:val="008826B0"/>
    <w:rsid w:val="008A54F8"/>
    <w:rsid w:val="008A5EFF"/>
    <w:rsid w:val="008B2D3A"/>
    <w:rsid w:val="008B7169"/>
    <w:rsid w:val="008C1634"/>
    <w:rsid w:val="008C384C"/>
    <w:rsid w:val="008C4A39"/>
    <w:rsid w:val="008C79C3"/>
    <w:rsid w:val="008D3F18"/>
    <w:rsid w:val="008E112D"/>
    <w:rsid w:val="008E3812"/>
    <w:rsid w:val="008E734D"/>
    <w:rsid w:val="008E7986"/>
    <w:rsid w:val="008F0570"/>
    <w:rsid w:val="008F15A3"/>
    <w:rsid w:val="008F373C"/>
    <w:rsid w:val="00901B18"/>
    <w:rsid w:val="0090271F"/>
    <w:rsid w:val="00902E23"/>
    <w:rsid w:val="009073D6"/>
    <w:rsid w:val="00910D9E"/>
    <w:rsid w:val="009114D7"/>
    <w:rsid w:val="009125EF"/>
    <w:rsid w:val="0091348E"/>
    <w:rsid w:val="009148AB"/>
    <w:rsid w:val="00915D75"/>
    <w:rsid w:val="00917398"/>
    <w:rsid w:val="00917CCB"/>
    <w:rsid w:val="00917F22"/>
    <w:rsid w:val="00924DAC"/>
    <w:rsid w:val="00926F97"/>
    <w:rsid w:val="0093257B"/>
    <w:rsid w:val="00935B71"/>
    <w:rsid w:val="009426F4"/>
    <w:rsid w:val="00942EC2"/>
    <w:rsid w:val="00944A3C"/>
    <w:rsid w:val="00947ADF"/>
    <w:rsid w:val="00947F73"/>
    <w:rsid w:val="00952E10"/>
    <w:rsid w:val="00954463"/>
    <w:rsid w:val="009545A1"/>
    <w:rsid w:val="00963F84"/>
    <w:rsid w:val="00970201"/>
    <w:rsid w:val="009750A6"/>
    <w:rsid w:val="00982C4A"/>
    <w:rsid w:val="009876B4"/>
    <w:rsid w:val="00991277"/>
    <w:rsid w:val="00991C1A"/>
    <w:rsid w:val="00995869"/>
    <w:rsid w:val="009979B4"/>
    <w:rsid w:val="009A21C2"/>
    <w:rsid w:val="009A758A"/>
    <w:rsid w:val="009B1349"/>
    <w:rsid w:val="009B2D87"/>
    <w:rsid w:val="009B54B4"/>
    <w:rsid w:val="009C2C1B"/>
    <w:rsid w:val="009C412B"/>
    <w:rsid w:val="009C47B5"/>
    <w:rsid w:val="009C49E3"/>
    <w:rsid w:val="009C7F75"/>
    <w:rsid w:val="009D4A8B"/>
    <w:rsid w:val="009E4AB1"/>
    <w:rsid w:val="009F237D"/>
    <w:rsid w:val="009F2B49"/>
    <w:rsid w:val="009F2F14"/>
    <w:rsid w:val="009F37B7"/>
    <w:rsid w:val="009F4887"/>
    <w:rsid w:val="009F5E43"/>
    <w:rsid w:val="00A03460"/>
    <w:rsid w:val="00A051F0"/>
    <w:rsid w:val="00A07446"/>
    <w:rsid w:val="00A10F02"/>
    <w:rsid w:val="00A152BC"/>
    <w:rsid w:val="00A164B4"/>
    <w:rsid w:val="00A22938"/>
    <w:rsid w:val="00A255D6"/>
    <w:rsid w:val="00A26956"/>
    <w:rsid w:val="00A26DCF"/>
    <w:rsid w:val="00A3156F"/>
    <w:rsid w:val="00A33E80"/>
    <w:rsid w:val="00A37271"/>
    <w:rsid w:val="00A378DF"/>
    <w:rsid w:val="00A41A75"/>
    <w:rsid w:val="00A41D34"/>
    <w:rsid w:val="00A4203E"/>
    <w:rsid w:val="00A42368"/>
    <w:rsid w:val="00A4303F"/>
    <w:rsid w:val="00A47362"/>
    <w:rsid w:val="00A50C75"/>
    <w:rsid w:val="00A53724"/>
    <w:rsid w:val="00A5526E"/>
    <w:rsid w:val="00A57609"/>
    <w:rsid w:val="00A66A04"/>
    <w:rsid w:val="00A70C18"/>
    <w:rsid w:val="00A73129"/>
    <w:rsid w:val="00A74818"/>
    <w:rsid w:val="00A75C35"/>
    <w:rsid w:val="00A76978"/>
    <w:rsid w:val="00A82346"/>
    <w:rsid w:val="00A82D1F"/>
    <w:rsid w:val="00A8668F"/>
    <w:rsid w:val="00A87415"/>
    <w:rsid w:val="00A9153E"/>
    <w:rsid w:val="00A91EAD"/>
    <w:rsid w:val="00A92BA1"/>
    <w:rsid w:val="00A951A7"/>
    <w:rsid w:val="00A95C45"/>
    <w:rsid w:val="00AB798F"/>
    <w:rsid w:val="00AB7F3B"/>
    <w:rsid w:val="00AC0039"/>
    <w:rsid w:val="00AC1040"/>
    <w:rsid w:val="00AC135F"/>
    <w:rsid w:val="00AC336B"/>
    <w:rsid w:val="00AC54B7"/>
    <w:rsid w:val="00AC6BC6"/>
    <w:rsid w:val="00AD2973"/>
    <w:rsid w:val="00AD47EE"/>
    <w:rsid w:val="00AD5815"/>
    <w:rsid w:val="00AD5DD7"/>
    <w:rsid w:val="00AE0F4E"/>
    <w:rsid w:val="00AE361D"/>
    <w:rsid w:val="00AE3797"/>
    <w:rsid w:val="00AE5821"/>
    <w:rsid w:val="00AE6124"/>
    <w:rsid w:val="00AE6B8A"/>
    <w:rsid w:val="00AF0D67"/>
    <w:rsid w:val="00AF36D6"/>
    <w:rsid w:val="00AF4359"/>
    <w:rsid w:val="00AF4FE2"/>
    <w:rsid w:val="00AF5752"/>
    <w:rsid w:val="00AF76EA"/>
    <w:rsid w:val="00B03FD0"/>
    <w:rsid w:val="00B06539"/>
    <w:rsid w:val="00B10171"/>
    <w:rsid w:val="00B15449"/>
    <w:rsid w:val="00B16019"/>
    <w:rsid w:val="00B211C1"/>
    <w:rsid w:val="00B2198A"/>
    <w:rsid w:val="00B27217"/>
    <w:rsid w:val="00B27C15"/>
    <w:rsid w:val="00B32270"/>
    <w:rsid w:val="00B32B3E"/>
    <w:rsid w:val="00B32C48"/>
    <w:rsid w:val="00B3654C"/>
    <w:rsid w:val="00B37F25"/>
    <w:rsid w:val="00B43A3F"/>
    <w:rsid w:val="00B44E1F"/>
    <w:rsid w:val="00B4615A"/>
    <w:rsid w:val="00B463FA"/>
    <w:rsid w:val="00B60B51"/>
    <w:rsid w:val="00B61EEA"/>
    <w:rsid w:val="00B620CD"/>
    <w:rsid w:val="00B62DE3"/>
    <w:rsid w:val="00B64997"/>
    <w:rsid w:val="00B763CA"/>
    <w:rsid w:val="00B774BF"/>
    <w:rsid w:val="00B83171"/>
    <w:rsid w:val="00B838F7"/>
    <w:rsid w:val="00B85841"/>
    <w:rsid w:val="00B913A1"/>
    <w:rsid w:val="00B93086"/>
    <w:rsid w:val="00B97AE6"/>
    <w:rsid w:val="00BA19ED"/>
    <w:rsid w:val="00BA300B"/>
    <w:rsid w:val="00BA45FB"/>
    <w:rsid w:val="00BA4B8D"/>
    <w:rsid w:val="00BA59E2"/>
    <w:rsid w:val="00BA7900"/>
    <w:rsid w:val="00BB500C"/>
    <w:rsid w:val="00BC0F7D"/>
    <w:rsid w:val="00BC114C"/>
    <w:rsid w:val="00BC4103"/>
    <w:rsid w:val="00BC6F73"/>
    <w:rsid w:val="00BD2971"/>
    <w:rsid w:val="00BD69DB"/>
    <w:rsid w:val="00BE2A72"/>
    <w:rsid w:val="00BE3255"/>
    <w:rsid w:val="00BE3B9C"/>
    <w:rsid w:val="00BF128E"/>
    <w:rsid w:val="00BF1E1E"/>
    <w:rsid w:val="00C02C5C"/>
    <w:rsid w:val="00C054B3"/>
    <w:rsid w:val="00C07352"/>
    <w:rsid w:val="00C10F4F"/>
    <w:rsid w:val="00C146C0"/>
    <w:rsid w:val="00C1496A"/>
    <w:rsid w:val="00C15F7F"/>
    <w:rsid w:val="00C163A6"/>
    <w:rsid w:val="00C20823"/>
    <w:rsid w:val="00C2281E"/>
    <w:rsid w:val="00C23CE1"/>
    <w:rsid w:val="00C24837"/>
    <w:rsid w:val="00C26810"/>
    <w:rsid w:val="00C33079"/>
    <w:rsid w:val="00C34DDA"/>
    <w:rsid w:val="00C353F4"/>
    <w:rsid w:val="00C42FE3"/>
    <w:rsid w:val="00C44553"/>
    <w:rsid w:val="00C45231"/>
    <w:rsid w:val="00C63424"/>
    <w:rsid w:val="00C63D49"/>
    <w:rsid w:val="00C657BF"/>
    <w:rsid w:val="00C72833"/>
    <w:rsid w:val="00C75869"/>
    <w:rsid w:val="00C7616D"/>
    <w:rsid w:val="00C80F1D"/>
    <w:rsid w:val="00C82174"/>
    <w:rsid w:val="00C83BD4"/>
    <w:rsid w:val="00C86A0A"/>
    <w:rsid w:val="00C91D4F"/>
    <w:rsid w:val="00C9397B"/>
    <w:rsid w:val="00C93F40"/>
    <w:rsid w:val="00C95062"/>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2692"/>
    <w:rsid w:val="00CE2DEF"/>
    <w:rsid w:val="00CE4C40"/>
    <w:rsid w:val="00CE61F5"/>
    <w:rsid w:val="00CF20E3"/>
    <w:rsid w:val="00CF78DE"/>
    <w:rsid w:val="00D008D3"/>
    <w:rsid w:val="00D04514"/>
    <w:rsid w:val="00D05632"/>
    <w:rsid w:val="00D074E7"/>
    <w:rsid w:val="00D07C26"/>
    <w:rsid w:val="00D1546F"/>
    <w:rsid w:val="00D17573"/>
    <w:rsid w:val="00D23772"/>
    <w:rsid w:val="00D3057E"/>
    <w:rsid w:val="00D309CC"/>
    <w:rsid w:val="00D36CBD"/>
    <w:rsid w:val="00D41667"/>
    <w:rsid w:val="00D42AC7"/>
    <w:rsid w:val="00D46431"/>
    <w:rsid w:val="00D53FD8"/>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6D4D"/>
    <w:rsid w:val="00D87497"/>
    <w:rsid w:val="00D877CA"/>
    <w:rsid w:val="00D87E00"/>
    <w:rsid w:val="00D9134D"/>
    <w:rsid w:val="00D970EA"/>
    <w:rsid w:val="00D97FCF"/>
    <w:rsid w:val="00DA1462"/>
    <w:rsid w:val="00DA27C2"/>
    <w:rsid w:val="00DA60EC"/>
    <w:rsid w:val="00DA65F1"/>
    <w:rsid w:val="00DA7A03"/>
    <w:rsid w:val="00DB0281"/>
    <w:rsid w:val="00DB1818"/>
    <w:rsid w:val="00DB5EF6"/>
    <w:rsid w:val="00DC309B"/>
    <w:rsid w:val="00DC4DA2"/>
    <w:rsid w:val="00DC7727"/>
    <w:rsid w:val="00DD03DF"/>
    <w:rsid w:val="00DD18AC"/>
    <w:rsid w:val="00DD22A8"/>
    <w:rsid w:val="00DD27CF"/>
    <w:rsid w:val="00DD4C17"/>
    <w:rsid w:val="00DD7EA0"/>
    <w:rsid w:val="00DD7FBF"/>
    <w:rsid w:val="00DE676A"/>
    <w:rsid w:val="00DF2B1F"/>
    <w:rsid w:val="00DF6189"/>
    <w:rsid w:val="00DF62CD"/>
    <w:rsid w:val="00E00755"/>
    <w:rsid w:val="00E02C9F"/>
    <w:rsid w:val="00E02E2B"/>
    <w:rsid w:val="00E068AE"/>
    <w:rsid w:val="00E07D2B"/>
    <w:rsid w:val="00E100E0"/>
    <w:rsid w:val="00E10A8C"/>
    <w:rsid w:val="00E124B1"/>
    <w:rsid w:val="00E144A6"/>
    <w:rsid w:val="00E1558D"/>
    <w:rsid w:val="00E16486"/>
    <w:rsid w:val="00E16509"/>
    <w:rsid w:val="00E22E04"/>
    <w:rsid w:val="00E30687"/>
    <w:rsid w:val="00E40560"/>
    <w:rsid w:val="00E41341"/>
    <w:rsid w:val="00E428A1"/>
    <w:rsid w:val="00E44582"/>
    <w:rsid w:val="00E45E4A"/>
    <w:rsid w:val="00E52814"/>
    <w:rsid w:val="00E55B54"/>
    <w:rsid w:val="00E670FF"/>
    <w:rsid w:val="00E67C3E"/>
    <w:rsid w:val="00E72324"/>
    <w:rsid w:val="00E723B3"/>
    <w:rsid w:val="00E72ABE"/>
    <w:rsid w:val="00E74742"/>
    <w:rsid w:val="00E74944"/>
    <w:rsid w:val="00E75C6A"/>
    <w:rsid w:val="00E77645"/>
    <w:rsid w:val="00E834B8"/>
    <w:rsid w:val="00E84530"/>
    <w:rsid w:val="00E85A25"/>
    <w:rsid w:val="00E87309"/>
    <w:rsid w:val="00E87A96"/>
    <w:rsid w:val="00E91E7B"/>
    <w:rsid w:val="00EA35C5"/>
    <w:rsid w:val="00EA59EF"/>
    <w:rsid w:val="00EB22F4"/>
    <w:rsid w:val="00EC1F15"/>
    <w:rsid w:val="00EC3517"/>
    <w:rsid w:val="00EC454E"/>
    <w:rsid w:val="00EC4A25"/>
    <w:rsid w:val="00EC79E8"/>
    <w:rsid w:val="00ED0958"/>
    <w:rsid w:val="00ED10D5"/>
    <w:rsid w:val="00ED2E9E"/>
    <w:rsid w:val="00ED49B7"/>
    <w:rsid w:val="00EE0D55"/>
    <w:rsid w:val="00EE2719"/>
    <w:rsid w:val="00EE31AE"/>
    <w:rsid w:val="00EE4AD0"/>
    <w:rsid w:val="00EE57BC"/>
    <w:rsid w:val="00EE5AA7"/>
    <w:rsid w:val="00EF301B"/>
    <w:rsid w:val="00EF433E"/>
    <w:rsid w:val="00EF4B21"/>
    <w:rsid w:val="00EF718A"/>
    <w:rsid w:val="00F025A2"/>
    <w:rsid w:val="00F027A2"/>
    <w:rsid w:val="00F0286F"/>
    <w:rsid w:val="00F03D8B"/>
    <w:rsid w:val="00F0422A"/>
    <w:rsid w:val="00F04712"/>
    <w:rsid w:val="00F0567B"/>
    <w:rsid w:val="00F05950"/>
    <w:rsid w:val="00F064C8"/>
    <w:rsid w:val="00F07B00"/>
    <w:rsid w:val="00F1639A"/>
    <w:rsid w:val="00F20DA5"/>
    <w:rsid w:val="00F21311"/>
    <w:rsid w:val="00F21696"/>
    <w:rsid w:val="00F22EC7"/>
    <w:rsid w:val="00F2340C"/>
    <w:rsid w:val="00F27130"/>
    <w:rsid w:val="00F3025B"/>
    <w:rsid w:val="00F31878"/>
    <w:rsid w:val="00F31A38"/>
    <w:rsid w:val="00F32140"/>
    <w:rsid w:val="00F32234"/>
    <w:rsid w:val="00F325C8"/>
    <w:rsid w:val="00F3263B"/>
    <w:rsid w:val="00F33616"/>
    <w:rsid w:val="00F36DC7"/>
    <w:rsid w:val="00F40BE4"/>
    <w:rsid w:val="00F417A1"/>
    <w:rsid w:val="00F50979"/>
    <w:rsid w:val="00F614F2"/>
    <w:rsid w:val="00F61745"/>
    <w:rsid w:val="00F62112"/>
    <w:rsid w:val="00F62AEB"/>
    <w:rsid w:val="00F63709"/>
    <w:rsid w:val="00F63841"/>
    <w:rsid w:val="00F64730"/>
    <w:rsid w:val="00F64BD6"/>
    <w:rsid w:val="00F653B8"/>
    <w:rsid w:val="00F70647"/>
    <w:rsid w:val="00F74935"/>
    <w:rsid w:val="00F75917"/>
    <w:rsid w:val="00F8253B"/>
    <w:rsid w:val="00F91D40"/>
    <w:rsid w:val="00F978B5"/>
    <w:rsid w:val="00FA1266"/>
    <w:rsid w:val="00FA2910"/>
    <w:rsid w:val="00FA5F0C"/>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59EB"/>
    <w:rsid w:val="00FE5D7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 w:type="character" w:customStyle="1" w:styleId="TALChar">
    <w:name w:val="TAL Char"/>
    <w:link w:val="TAL"/>
    <w:qFormat/>
    <w:rsid w:val="00616610"/>
    <w:rPr>
      <w:rFonts w:ascii="Arial" w:hAnsi="Arial"/>
      <w:sz w:val="18"/>
      <w:szCs w:val="24"/>
      <w:lang w:val="en-US" w:eastAsia="zh-CN"/>
    </w:rPr>
  </w:style>
  <w:style w:type="paragraph" w:styleId="NormalWeb">
    <w:name w:val="Normal (Web)"/>
    <w:basedOn w:val="Normal"/>
    <w:uiPriority w:val="99"/>
    <w:unhideWhenUsed/>
    <w:qFormat/>
    <w:rsid w:val="00616610"/>
    <w:pPr>
      <w:spacing w:before="100" w:beforeAutospacing="1" w:after="100" w:afterAutospacing="1"/>
    </w:pPr>
    <w:rPr>
      <w:rFonts w:ascii="MS PGothic" w:eastAsia="MS PGothic" w:hAnsi="MS PGothic" w:cs="MS PGothic"/>
      <w:lang w:eastAsia="ja-JP"/>
    </w:rPr>
  </w:style>
  <w:style w:type="paragraph" w:customStyle="1" w:styleId="Bullets">
    <w:name w:val="Bullets"/>
    <w:basedOn w:val="Normal"/>
    <w:qFormat/>
    <w:rsid w:val="00616610"/>
    <w:pPr>
      <w:numPr>
        <w:numId w:val="46"/>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qFormat/>
    <w:rsid w:val="00616610"/>
    <w:pPr>
      <w:numPr>
        <w:ilvl w:val="1"/>
        <w:numId w:val="46"/>
      </w:numPr>
    </w:pPr>
    <w:rPr>
      <w:rFonts w:ascii="Times" w:eastAsia="Batang" w:hAnsi="Times"/>
      <w:sz w:val="20"/>
      <w:lang w:val="en-GB" w:eastAsia="en-US"/>
    </w:rPr>
  </w:style>
  <w:style w:type="paragraph" w:customStyle="1" w:styleId="bullet3">
    <w:name w:val="bullet3"/>
    <w:basedOn w:val="Normal"/>
    <w:qFormat/>
    <w:rsid w:val="00616610"/>
    <w:pPr>
      <w:numPr>
        <w:ilvl w:val="2"/>
        <w:numId w:val="46"/>
      </w:numPr>
    </w:pPr>
    <w:rPr>
      <w:rFonts w:ascii="Times" w:eastAsia="Batang" w:hAnsi="Times"/>
      <w:sz w:val="20"/>
      <w:lang w:val="en-GB" w:eastAsia="en-US"/>
    </w:rPr>
  </w:style>
  <w:style w:type="paragraph" w:customStyle="1" w:styleId="bullet4">
    <w:name w:val="bullet4"/>
    <w:basedOn w:val="Normal"/>
    <w:qFormat/>
    <w:rsid w:val="00616610"/>
    <w:pPr>
      <w:numPr>
        <w:ilvl w:val="3"/>
        <w:numId w:val="46"/>
      </w:numPr>
    </w:pPr>
    <w:rPr>
      <w:rFonts w:ascii="Times" w:eastAsia="Batang" w:hAnsi="Time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3</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14</cp:revision>
  <cp:lastPrinted>2019-02-25T14:05:00Z</cp:lastPrinted>
  <dcterms:created xsi:type="dcterms:W3CDTF">2024-02-19T07:23:00Z</dcterms:created>
  <dcterms:modified xsi:type="dcterms:W3CDTF">2024-05-13T05:00:00Z</dcterms:modified>
  <cp:category/>
</cp:coreProperties>
</file>